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DD" w:rsidRPr="004266AB" w:rsidRDefault="006647DD" w:rsidP="006647DD">
      <w:pPr>
        <w:rPr>
          <w:rFonts w:cs="Times New Roman"/>
          <w:sz w:val="20"/>
          <w:szCs w:val="20"/>
        </w:rPr>
      </w:pPr>
      <w:bookmarkStart w:id="0" w:name="_GoBack"/>
      <w:r w:rsidRPr="004266AB">
        <w:rPr>
          <w:rFonts w:cs="Times New Roman"/>
          <w:b/>
          <w:sz w:val="20"/>
          <w:szCs w:val="20"/>
        </w:rPr>
        <w:t>Business Associations Outline</w:t>
      </w:r>
    </w:p>
    <w:p w:rsidR="006647DD" w:rsidRPr="004266AB" w:rsidRDefault="006647DD" w:rsidP="006647DD">
      <w:pPr>
        <w:rPr>
          <w:rFonts w:cs="Times New Roman"/>
          <w:b/>
          <w:sz w:val="20"/>
          <w:szCs w:val="20"/>
        </w:rPr>
      </w:pPr>
    </w:p>
    <w:p w:rsidR="006647DD" w:rsidRPr="004266AB" w:rsidRDefault="006647DD" w:rsidP="006647DD">
      <w:pPr>
        <w:rPr>
          <w:rFonts w:cs="Times New Roman"/>
          <w:b/>
          <w:sz w:val="20"/>
          <w:szCs w:val="20"/>
        </w:rPr>
      </w:pPr>
      <w:r w:rsidRPr="004266AB">
        <w:rPr>
          <w:rFonts w:cs="Times New Roman"/>
          <w:b/>
          <w:sz w:val="20"/>
          <w:szCs w:val="20"/>
        </w:rPr>
        <w:t>Basic forms of business organizations</w:t>
      </w:r>
    </w:p>
    <w:p w:rsidR="006647DD" w:rsidRPr="004266AB" w:rsidRDefault="006647DD" w:rsidP="006647DD">
      <w:pPr>
        <w:widowControl w:val="0"/>
        <w:numPr>
          <w:ilvl w:val="0"/>
          <w:numId w:val="3"/>
        </w:numPr>
        <w:suppressAutoHyphens/>
        <w:spacing w:line="240" w:lineRule="auto"/>
        <w:rPr>
          <w:rFonts w:cs="Times New Roman"/>
          <w:sz w:val="20"/>
          <w:szCs w:val="20"/>
        </w:rPr>
      </w:pPr>
      <w:r w:rsidRPr="004266AB">
        <w:rPr>
          <w:rFonts w:cs="Times New Roman"/>
          <w:sz w:val="20"/>
          <w:szCs w:val="20"/>
        </w:rPr>
        <w:t>Sole proprietorship: 1 owner, cannot contract with self, benefits/obligations flow to owner, liability, no formalities</w:t>
      </w:r>
    </w:p>
    <w:p w:rsidR="006647DD" w:rsidRPr="004266AB" w:rsidRDefault="006647DD" w:rsidP="006647DD">
      <w:pPr>
        <w:widowControl w:val="0"/>
        <w:numPr>
          <w:ilvl w:val="0"/>
          <w:numId w:val="3"/>
        </w:numPr>
        <w:suppressAutoHyphens/>
        <w:spacing w:line="240" w:lineRule="auto"/>
        <w:rPr>
          <w:rFonts w:cs="Times New Roman"/>
          <w:sz w:val="20"/>
          <w:szCs w:val="20"/>
        </w:rPr>
      </w:pPr>
      <w:r w:rsidRPr="004266AB">
        <w:rPr>
          <w:rFonts w:cs="Times New Roman"/>
          <w:sz w:val="20"/>
          <w:szCs w:val="20"/>
        </w:rPr>
        <w:t>Partnership: 2+ persons, business for profit, joint and several liability, partners are agents of others, contractual relationship (orally or implied)</w:t>
      </w:r>
    </w:p>
    <w:p w:rsidR="006647DD" w:rsidRPr="004266AB" w:rsidRDefault="006647DD" w:rsidP="006647DD">
      <w:pPr>
        <w:widowControl w:val="0"/>
        <w:numPr>
          <w:ilvl w:val="1"/>
          <w:numId w:val="3"/>
        </w:numPr>
        <w:suppressAutoHyphens/>
        <w:spacing w:line="240" w:lineRule="auto"/>
        <w:rPr>
          <w:rFonts w:cs="Times New Roman"/>
          <w:sz w:val="20"/>
          <w:szCs w:val="20"/>
        </w:rPr>
      </w:pPr>
      <w:r w:rsidRPr="004266AB">
        <w:rPr>
          <w:rFonts w:cs="Times New Roman"/>
          <w:sz w:val="20"/>
          <w:szCs w:val="20"/>
        </w:rPr>
        <w:t>Limited partnership: limited liability – limited to investment</w:t>
      </w:r>
    </w:p>
    <w:p w:rsidR="006647DD" w:rsidRPr="004266AB" w:rsidRDefault="006647DD" w:rsidP="006647DD">
      <w:pPr>
        <w:widowControl w:val="0"/>
        <w:numPr>
          <w:ilvl w:val="0"/>
          <w:numId w:val="3"/>
        </w:numPr>
        <w:suppressAutoHyphens/>
        <w:spacing w:line="240" w:lineRule="auto"/>
        <w:rPr>
          <w:rFonts w:cs="Times New Roman"/>
          <w:sz w:val="20"/>
          <w:szCs w:val="20"/>
        </w:rPr>
      </w:pPr>
      <w:r w:rsidRPr="004266AB">
        <w:rPr>
          <w:rFonts w:cs="Times New Roman"/>
          <w:sz w:val="20"/>
          <w:szCs w:val="20"/>
        </w:rPr>
        <w:t>Corporation: only formed by prescribed statutory manners, separate legal identity from owners, shareholders, limited liability, double taxation (company profits, dividends), preferred tax rate</w:t>
      </w:r>
    </w:p>
    <w:p w:rsidR="006647DD" w:rsidRPr="004266AB" w:rsidRDefault="006647DD" w:rsidP="006647DD">
      <w:pPr>
        <w:rPr>
          <w:rFonts w:cs="Times New Roman"/>
          <w:sz w:val="20"/>
          <w:szCs w:val="20"/>
        </w:rPr>
      </w:pPr>
      <w:r w:rsidRPr="004266AB">
        <w:rPr>
          <w:rFonts w:cs="Times New Roman"/>
          <w:b/>
          <w:sz w:val="20"/>
          <w:szCs w:val="20"/>
        </w:rPr>
        <w:t>Agency</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Principle (P), Agent (A), Third Party (3P)</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When someone is acting as A, creates liability for P</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R3 Agency §1.01: Agency is the fiduciary relationship that arises when one person (P) manifests assent to another person (A) that A shall act on P’s behalf and subject to P’s control, and A manifests assent or otherwise consents to act</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3 factor test for agency – manifestation of intent (acts on P’s behalf, subject to control); agent’s consent to so act</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Actual Authority, R3 §2.01: A acts with actual authority when, at time of taking action that has legal consequences for P, A reasonably believes, in accordance with P’s manifestations to A, that P wishes A to so act</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Actual express (P tells A to do x, A does x to 3P, P bound to 3P); actual implied (A takes steps necessary to carry out P’s instructions, no explicit instructions, within scope of employment, P bound)</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Apparent Authority, R3 §2.03: Power held by A or other actor to affect P’s legal relations with 3Ps when 3P reasonable believes the actor has authority to act on behalf of P and that believe is traceable to P’s manifestations</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Where P has discussion with 3P, A seems to have authority from P to deal with 3P, words or business custom that leads 3P to reasonably believe that A has authority, P bound</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Estoppel, R3 §2.05: Person who has not made manifestation that actor has authority as A and who is not otherwise liable as a party to a transaction purportedly done by action on that person’s account is subject to liability to 3P who justifiably is induced to make a detrimental change in position because the transactions is believed to be on that person’s account. Must show: P intentionally/carelessly caused 3P to believe the act was on P’s account; having notice of 3P belief and that 3P might change position because of belief, fail to notify 3P of facts</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Inherent agency power (A acts unauthorized, but close or incidental to things that P allows A to do)</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Ratification, R3 §4.01: is 1) affirmance of a prior act done by another that 2) may have been done without actual or apparent authority. However, 3) actor must have acted or purported to act as A, and 4) the person must have full knowledge or notice (should have known) to ratify</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Ways to ratify: express acceptance; accepting benefits without disclaiming/repudiating; implied affirmation of agreement (3P is going to rely on how P is acting; silence, inaction); lawsuit to enforce agreement</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Ratify all or nothing – if ratify, ratifying entire agreement</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To determine agency:</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9 Elements to indicate control (</w:t>
      </w:r>
      <w:r w:rsidRPr="004266AB">
        <w:rPr>
          <w:rFonts w:cs="Times New Roman"/>
          <w:sz w:val="20"/>
          <w:szCs w:val="20"/>
          <w:u w:val="single"/>
        </w:rPr>
        <w:t>Cargill</w:t>
      </w:r>
      <w:r w:rsidRPr="004266AB">
        <w:rPr>
          <w:rFonts w:cs="Times New Roman"/>
          <w:sz w:val="20"/>
          <w:szCs w:val="20"/>
        </w:rPr>
        <w:t>)</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Constant recommendations</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Right of first refusal to purchase product</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 xml:space="preserve">Inability to enter into mortgages, buy stock, pay </w:t>
      </w:r>
      <w:proofErr w:type="spellStart"/>
      <w:r w:rsidRPr="004266AB">
        <w:rPr>
          <w:rFonts w:cs="Times New Roman"/>
          <w:sz w:val="20"/>
          <w:szCs w:val="20"/>
        </w:rPr>
        <w:t>Div’s</w:t>
      </w:r>
      <w:proofErr w:type="spellEnd"/>
      <w:r w:rsidRPr="004266AB">
        <w:rPr>
          <w:rFonts w:cs="Times New Roman"/>
          <w:sz w:val="20"/>
          <w:szCs w:val="20"/>
        </w:rPr>
        <w:t xml:space="preserve"> w/out P’s approval</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Right of entry to premises to carry on checks/audits</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Criticism of finances/officer salaries/inventory</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P’s determination needed strong guidance</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Business forms had P’s name printed on them</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Financing purchase of inventory and operating expenses</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Power to discontinue financing</w:t>
      </w:r>
    </w:p>
    <w:p w:rsidR="006647DD" w:rsidRPr="004266AB" w:rsidRDefault="006647DD" w:rsidP="006647DD">
      <w:pPr>
        <w:pStyle w:val="ListParagraph"/>
        <w:numPr>
          <w:ilvl w:val="3"/>
          <w:numId w:val="1"/>
        </w:numPr>
        <w:rPr>
          <w:rFonts w:cs="Times New Roman"/>
          <w:sz w:val="20"/>
          <w:szCs w:val="20"/>
        </w:rPr>
      </w:pPr>
      <w:r w:rsidRPr="004266AB">
        <w:rPr>
          <w:rFonts w:cs="Times New Roman"/>
          <w:sz w:val="20"/>
          <w:szCs w:val="20"/>
        </w:rPr>
        <w:t>Any single factor indicates debtor/creditor relation</w:t>
      </w:r>
    </w:p>
    <w:p w:rsidR="006647DD" w:rsidRPr="004266AB" w:rsidRDefault="006647DD" w:rsidP="006647DD">
      <w:pPr>
        <w:pStyle w:val="ListParagraph"/>
        <w:numPr>
          <w:ilvl w:val="3"/>
          <w:numId w:val="1"/>
        </w:numPr>
        <w:rPr>
          <w:rFonts w:cs="Times New Roman"/>
          <w:sz w:val="20"/>
          <w:szCs w:val="20"/>
        </w:rPr>
      </w:pPr>
      <w:r w:rsidRPr="004266AB">
        <w:rPr>
          <w:rFonts w:cs="Times New Roman"/>
          <w:sz w:val="20"/>
          <w:szCs w:val="20"/>
        </w:rPr>
        <w:t>Look at totality of factors – at some point becomes P/A relationship</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Fiduciary obligations of A</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Duty of Loyalty, §8.01: must act for P’s benefit in all matters connected with agency relationship – continues after relationship terminates</w:t>
      </w:r>
    </w:p>
    <w:bookmarkEnd w:id="0"/>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lastRenderedPageBreak/>
        <w:t>Duty of Care, §8.08: A has duty to act with care, competence, and diligence normally exercised by As in similar circumstances</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R3, §8.02: Duty to not acquire material benefit from 3P due to A’s position (no kickbacks, tips) (</w:t>
      </w:r>
      <w:r w:rsidRPr="004266AB">
        <w:rPr>
          <w:rFonts w:cs="Times New Roman"/>
          <w:sz w:val="20"/>
          <w:szCs w:val="20"/>
          <w:u w:val="single"/>
        </w:rPr>
        <w:t>Reading</w:t>
      </w:r>
      <w:r w:rsidRPr="004266AB">
        <w:rPr>
          <w:rFonts w:cs="Times New Roman"/>
          <w:sz w:val="20"/>
          <w:szCs w:val="20"/>
        </w:rPr>
        <w:t>: Soldier had to disgorge profits from steering trucks through checkpoints; position as soldier made him A and representative of Crown [P], so couldn’t keep good gotten b/c of his position) – continues after relationship terminates</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R3, §8.05: Duty to not use P’s property for A’s or 3P’s purposes; duty to maintain confidentiality of P’s confidential information – continues after relationship terminates</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A’s liability on K (</w:t>
      </w:r>
      <w:r w:rsidRPr="004266AB">
        <w:rPr>
          <w:rFonts w:cs="Times New Roman"/>
          <w:sz w:val="20"/>
          <w:szCs w:val="20"/>
          <w:u w:val="single"/>
        </w:rPr>
        <w:t>Atlantic Salmon</w:t>
      </w:r>
      <w:r w:rsidRPr="004266AB">
        <w:rPr>
          <w:rFonts w:cs="Times New Roman"/>
          <w:sz w:val="20"/>
          <w:szCs w:val="20"/>
        </w:rPr>
        <w:t>)</w:t>
      </w:r>
    </w:p>
    <w:p w:rsidR="006647DD" w:rsidRPr="004266AB" w:rsidRDefault="006647DD" w:rsidP="006647DD">
      <w:pPr>
        <w:pStyle w:val="ListParagraph"/>
        <w:numPr>
          <w:ilvl w:val="1"/>
          <w:numId w:val="1"/>
        </w:numPr>
        <w:rPr>
          <w:rFonts w:cs="Times New Roman"/>
          <w:sz w:val="20"/>
          <w:szCs w:val="20"/>
        </w:rPr>
      </w:pPr>
      <w:r w:rsidRPr="004266AB">
        <w:rPr>
          <w:rFonts w:cs="Times New Roman"/>
          <w:sz w:val="20"/>
          <w:szCs w:val="20"/>
        </w:rPr>
        <w:t>A is personally liable if there is an undisclosed P; no duty for 3P to ask (however, actual knowledge nullifies)</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A has duty to disclose P</w:t>
      </w:r>
    </w:p>
    <w:p w:rsidR="006647DD" w:rsidRPr="004266AB" w:rsidRDefault="006647DD" w:rsidP="006647DD">
      <w:pPr>
        <w:pStyle w:val="ListParagraph"/>
        <w:numPr>
          <w:ilvl w:val="0"/>
          <w:numId w:val="1"/>
        </w:numPr>
        <w:rPr>
          <w:rFonts w:cs="Times New Roman"/>
          <w:sz w:val="20"/>
          <w:szCs w:val="20"/>
        </w:rPr>
      </w:pPr>
      <w:r w:rsidRPr="004266AB">
        <w:rPr>
          <w:rFonts w:cs="Times New Roman"/>
          <w:sz w:val="20"/>
          <w:szCs w:val="20"/>
        </w:rPr>
        <w:t>P’s liability to 3P</w:t>
      </w:r>
    </w:p>
    <w:p w:rsidR="006647DD" w:rsidRPr="004266AB" w:rsidRDefault="006647DD" w:rsidP="006647DD">
      <w:pPr>
        <w:pStyle w:val="ListParagraph"/>
        <w:numPr>
          <w:ilvl w:val="1"/>
          <w:numId w:val="1"/>
        </w:numPr>
        <w:rPr>
          <w:rFonts w:cs="Times New Roman"/>
          <w:sz w:val="20"/>
          <w:szCs w:val="20"/>
        </w:rPr>
      </w:pPr>
      <w:proofErr w:type="spellStart"/>
      <w:r w:rsidRPr="004266AB">
        <w:rPr>
          <w:rFonts w:cs="Times New Roman"/>
          <w:sz w:val="20"/>
          <w:szCs w:val="20"/>
        </w:rPr>
        <w:t>Respondeat</w:t>
      </w:r>
      <w:proofErr w:type="spellEnd"/>
      <w:r w:rsidRPr="004266AB">
        <w:rPr>
          <w:rFonts w:cs="Times New Roman"/>
          <w:sz w:val="20"/>
          <w:szCs w:val="20"/>
        </w:rPr>
        <w:t xml:space="preserve"> superior: if servant relationship exists (agency), then P (master) is liable</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Must be within scope</w:t>
      </w:r>
    </w:p>
    <w:p w:rsidR="006647DD" w:rsidRPr="004266AB" w:rsidRDefault="006647DD" w:rsidP="006647DD">
      <w:pPr>
        <w:pStyle w:val="ListParagraph"/>
        <w:numPr>
          <w:ilvl w:val="3"/>
          <w:numId w:val="1"/>
        </w:numPr>
        <w:rPr>
          <w:rFonts w:cs="Times New Roman"/>
          <w:sz w:val="20"/>
          <w:szCs w:val="20"/>
        </w:rPr>
      </w:pPr>
      <w:r w:rsidRPr="004266AB">
        <w:rPr>
          <w:rFonts w:cs="Times New Roman"/>
          <w:sz w:val="20"/>
          <w:szCs w:val="20"/>
        </w:rPr>
        <w:t>R3, §7.07: Within scope if performing work assigned by employer or engaging in conduct subject to employer’s control; without scope if incident occurs during independent course of conducted not intended by employer to serve employer’s interests (</w:t>
      </w:r>
      <w:proofErr w:type="spellStart"/>
      <w:r w:rsidRPr="004266AB">
        <w:rPr>
          <w:rFonts w:cs="Times New Roman"/>
          <w:sz w:val="20"/>
          <w:szCs w:val="20"/>
          <w:u w:val="single"/>
        </w:rPr>
        <w:t>Bushey</w:t>
      </w:r>
      <w:proofErr w:type="spellEnd"/>
      <w:r w:rsidRPr="004266AB">
        <w:rPr>
          <w:rFonts w:cs="Times New Roman"/>
          <w:sz w:val="20"/>
          <w:szCs w:val="20"/>
        </w:rPr>
        <w:t xml:space="preserve">: drunk seaman broke dry dock, Ct said foreseeable because required him to stay aboard; </w:t>
      </w:r>
      <w:r w:rsidRPr="004266AB">
        <w:rPr>
          <w:rFonts w:cs="Times New Roman"/>
          <w:sz w:val="20"/>
          <w:szCs w:val="20"/>
          <w:u w:val="single"/>
        </w:rPr>
        <w:t>Manning</w:t>
      </w:r>
      <w:r w:rsidRPr="004266AB">
        <w:rPr>
          <w:rFonts w:cs="Times New Roman"/>
          <w:sz w:val="20"/>
          <w:szCs w:val="20"/>
        </w:rPr>
        <w:t xml:space="preserve">: pitcher threw ball at heckler; </w:t>
      </w:r>
      <w:proofErr w:type="spellStart"/>
      <w:r w:rsidRPr="004266AB">
        <w:rPr>
          <w:rFonts w:cs="Times New Roman"/>
          <w:sz w:val="20"/>
          <w:szCs w:val="20"/>
          <w:u w:val="single"/>
        </w:rPr>
        <w:t>Arguello</w:t>
      </w:r>
      <w:proofErr w:type="spellEnd"/>
      <w:r w:rsidRPr="004266AB">
        <w:rPr>
          <w:rFonts w:cs="Times New Roman"/>
          <w:sz w:val="20"/>
          <w:szCs w:val="20"/>
        </w:rPr>
        <w:t>: Petrol clerk racism – franchises were not As, company owned store employees were As, Ct looked at time/place/purpose of act, similarity to acts which servant authorized to perform, whether act is commonly performed by servants, extent of departure from normal methods, whether master would reasonably expect such an act)</w:t>
      </w:r>
    </w:p>
    <w:p w:rsidR="006647DD" w:rsidRPr="004266AB" w:rsidRDefault="006647DD" w:rsidP="006647DD">
      <w:pPr>
        <w:pStyle w:val="ListParagraph"/>
        <w:numPr>
          <w:ilvl w:val="2"/>
          <w:numId w:val="1"/>
        </w:numPr>
        <w:rPr>
          <w:rFonts w:cs="Times New Roman"/>
          <w:sz w:val="20"/>
          <w:szCs w:val="20"/>
        </w:rPr>
      </w:pPr>
      <w:r w:rsidRPr="004266AB">
        <w:rPr>
          <w:rFonts w:cs="Times New Roman"/>
          <w:sz w:val="20"/>
          <w:szCs w:val="20"/>
        </w:rPr>
        <w:t>Independent Contractors (IK) may or may not be agents; comes down to control (Petrol Cases)</w:t>
      </w:r>
    </w:p>
    <w:p w:rsidR="006647DD" w:rsidRPr="004266AB" w:rsidRDefault="006647DD" w:rsidP="006647DD">
      <w:pPr>
        <w:pStyle w:val="ListParagraph"/>
        <w:numPr>
          <w:ilvl w:val="3"/>
          <w:numId w:val="1"/>
        </w:numPr>
        <w:rPr>
          <w:rFonts w:cs="Times New Roman"/>
          <w:sz w:val="20"/>
          <w:szCs w:val="20"/>
        </w:rPr>
      </w:pPr>
      <w:r w:rsidRPr="004266AB">
        <w:rPr>
          <w:rFonts w:cs="Times New Roman"/>
          <w:sz w:val="20"/>
          <w:szCs w:val="20"/>
        </w:rPr>
        <w:t>Non-A IK: IK agrees to carry out the task, but master cannot control</w:t>
      </w:r>
    </w:p>
    <w:p w:rsidR="006647DD" w:rsidRPr="004266AB" w:rsidRDefault="006647DD" w:rsidP="006647DD">
      <w:pPr>
        <w:pStyle w:val="ListParagraph"/>
        <w:numPr>
          <w:ilvl w:val="3"/>
          <w:numId w:val="1"/>
        </w:numPr>
        <w:rPr>
          <w:rFonts w:cs="Times New Roman"/>
          <w:sz w:val="20"/>
          <w:szCs w:val="20"/>
        </w:rPr>
      </w:pPr>
      <w:r w:rsidRPr="004266AB">
        <w:rPr>
          <w:rFonts w:cs="Times New Roman"/>
          <w:sz w:val="20"/>
          <w:szCs w:val="20"/>
        </w:rPr>
        <w:t>A: IK’s conduct is controlled (or subject to right of control) by master</w:t>
      </w:r>
    </w:p>
    <w:p w:rsidR="006647DD" w:rsidRPr="004266AB" w:rsidRDefault="006647DD" w:rsidP="006647DD">
      <w:pPr>
        <w:pStyle w:val="ListParagraph"/>
        <w:numPr>
          <w:ilvl w:val="3"/>
          <w:numId w:val="1"/>
        </w:numPr>
        <w:rPr>
          <w:rFonts w:cs="Times New Roman"/>
          <w:sz w:val="20"/>
          <w:szCs w:val="20"/>
        </w:rPr>
      </w:pPr>
      <w:r w:rsidRPr="004266AB">
        <w:rPr>
          <w:rFonts w:cs="Times New Roman"/>
          <w:sz w:val="20"/>
          <w:szCs w:val="20"/>
        </w:rPr>
        <w:t>Liability for IK: master generally not liable</w:t>
      </w:r>
    </w:p>
    <w:p w:rsidR="006647DD" w:rsidRPr="004266AB" w:rsidRDefault="006647DD" w:rsidP="006647DD">
      <w:pPr>
        <w:pStyle w:val="ListParagraph"/>
        <w:numPr>
          <w:ilvl w:val="4"/>
          <w:numId w:val="1"/>
        </w:numPr>
        <w:rPr>
          <w:rFonts w:cs="Times New Roman"/>
          <w:sz w:val="20"/>
          <w:szCs w:val="20"/>
        </w:rPr>
      </w:pPr>
      <w:r w:rsidRPr="004266AB">
        <w:rPr>
          <w:rFonts w:cs="Times New Roman"/>
          <w:sz w:val="20"/>
          <w:szCs w:val="20"/>
        </w:rPr>
        <w:t>Exceptions: Master has right to control physical means of task; IK is incompetent/indigent; inherently dangerous activity</w:t>
      </w:r>
    </w:p>
    <w:p w:rsidR="006647DD" w:rsidRPr="004266AB" w:rsidRDefault="006647DD" w:rsidP="006647DD">
      <w:pPr>
        <w:rPr>
          <w:rFonts w:cs="Times New Roman"/>
          <w:b/>
          <w:sz w:val="20"/>
          <w:szCs w:val="20"/>
        </w:rPr>
      </w:pPr>
      <w:r w:rsidRPr="004266AB">
        <w:rPr>
          <w:rFonts w:cs="Times New Roman"/>
          <w:b/>
          <w:sz w:val="20"/>
          <w:szCs w:val="20"/>
        </w:rPr>
        <w:t>Partnerships</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Uniform Partnership Act</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 xml:space="preserve">All states have </w:t>
      </w:r>
      <w:proofErr w:type="spellStart"/>
      <w:r w:rsidRPr="004266AB">
        <w:rPr>
          <w:rFonts w:cs="Times New Roman"/>
          <w:sz w:val="20"/>
          <w:szCs w:val="20"/>
        </w:rPr>
        <w:t>P’ship</w:t>
      </w:r>
      <w:proofErr w:type="spellEnd"/>
      <w:r w:rsidRPr="004266AB">
        <w:rPr>
          <w:rFonts w:cs="Times New Roman"/>
          <w:sz w:val="20"/>
          <w:szCs w:val="20"/>
        </w:rPr>
        <w:t xml:space="preserve"> statutes</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Elements to determine existence:</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Intention of parties (relevant, not dispositive)</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Sharing of profits and losses</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Joint administration and control of operation</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Capital investment by each partner</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Common ownership of property</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 xml:space="preserve">See: </w:t>
      </w:r>
      <w:r w:rsidRPr="004266AB">
        <w:rPr>
          <w:rFonts w:cs="Times New Roman"/>
          <w:sz w:val="20"/>
          <w:szCs w:val="20"/>
          <w:u w:val="single"/>
        </w:rPr>
        <w:t>Fenwick</w:t>
      </w:r>
      <w:r w:rsidRPr="004266AB">
        <w:rPr>
          <w:rFonts w:cs="Times New Roman"/>
          <w:sz w:val="20"/>
          <w:szCs w:val="20"/>
        </w:rPr>
        <w:t xml:space="preserve">: beauty shop owner didn’t want to lose receptionist, called her </w:t>
      </w:r>
      <w:proofErr w:type="spellStart"/>
      <w:r w:rsidRPr="004266AB">
        <w:rPr>
          <w:rFonts w:cs="Times New Roman"/>
          <w:sz w:val="20"/>
          <w:szCs w:val="20"/>
        </w:rPr>
        <w:t>Pnr</w:t>
      </w:r>
      <w:proofErr w:type="spellEnd"/>
      <w:r w:rsidRPr="004266AB">
        <w:rPr>
          <w:rFonts w:cs="Times New Roman"/>
          <w:sz w:val="20"/>
          <w:szCs w:val="20"/>
        </w:rPr>
        <w:t xml:space="preserve">, but no sharing of profits/losses/control; </w:t>
      </w:r>
      <w:proofErr w:type="spellStart"/>
      <w:r w:rsidRPr="004266AB">
        <w:rPr>
          <w:rFonts w:cs="Times New Roman"/>
          <w:sz w:val="20"/>
          <w:szCs w:val="20"/>
          <w:u w:val="single"/>
        </w:rPr>
        <w:t>Southex</w:t>
      </w:r>
      <w:proofErr w:type="spellEnd"/>
      <w:r w:rsidRPr="004266AB">
        <w:rPr>
          <w:rFonts w:cs="Times New Roman"/>
          <w:sz w:val="20"/>
          <w:szCs w:val="20"/>
        </w:rPr>
        <w:t xml:space="preserve">: Ct looked at totality of circumstances, said no </w:t>
      </w:r>
      <w:proofErr w:type="spellStart"/>
      <w:r w:rsidRPr="004266AB">
        <w:rPr>
          <w:rFonts w:cs="Times New Roman"/>
          <w:sz w:val="20"/>
          <w:szCs w:val="20"/>
        </w:rPr>
        <w:t>P’ship</w:t>
      </w:r>
      <w:proofErr w:type="spellEnd"/>
      <w:r w:rsidRPr="004266AB">
        <w:rPr>
          <w:rFonts w:cs="Times New Roman"/>
          <w:sz w:val="20"/>
          <w:szCs w:val="20"/>
        </w:rPr>
        <w:t xml:space="preserve"> – agreement term (fixed, not indefinite) and title (not </w:t>
      </w:r>
      <w:proofErr w:type="spellStart"/>
      <w:r w:rsidRPr="004266AB">
        <w:rPr>
          <w:rFonts w:cs="Times New Roman"/>
          <w:sz w:val="20"/>
          <w:szCs w:val="20"/>
        </w:rPr>
        <w:t>P’ship</w:t>
      </w:r>
      <w:proofErr w:type="spellEnd"/>
      <w:r w:rsidRPr="004266AB">
        <w:rPr>
          <w:rFonts w:cs="Times New Roman"/>
          <w:sz w:val="20"/>
          <w:szCs w:val="20"/>
        </w:rPr>
        <w:t>), profit sharing 55/45, control mostly vested in one party, no shared risk (indemnity), contributions (one party paid, other did not)</w:t>
      </w:r>
    </w:p>
    <w:p w:rsidR="006647DD" w:rsidRPr="004266AB" w:rsidRDefault="006647DD" w:rsidP="006647DD">
      <w:pPr>
        <w:pStyle w:val="ListParagraph"/>
        <w:numPr>
          <w:ilvl w:val="0"/>
          <w:numId w:val="2"/>
        </w:numPr>
        <w:spacing w:line="240" w:lineRule="auto"/>
        <w:rPr>
          <w:rFonts w:cs="Times New Roman"/>
          <w:sz w:val="20"/>
          <w:szCs w:val="20"/>
        </w:rPr>
      </w:pPr>
      <w:r w:rsidRPr="004266AB">
        <w:rPr>
          <w:rFonts w:cs="Times New Roman"/>
          <w:sz w:val="20"/>
          <w:szCs w:val="20"/>
        </w:rPr>
        <w:t xml:space="preserve">Features of </w:t>
      </w:r>
      <w:proofErr w:type="spellStart"/>
      <w:r w:rsidRPr="004266AB">
        <w:rPr>
          <w:rFonts w:cs="Times New Roman"/>
          <w:sz w:val="20"/>
          <w:szCs w:val="20"/>
        </w:rPr>
        <w:t>P’ship</w:t>
      </w:r>
      <w:proofErr w:type="spellEnd"/>
      <w:r w:rsidRPr="004266AB">
        <w:rPr>
          <w:rFonts w:cs="Times New Roman"/>
          <w:sz w:val="20"/>
          <w:szCs w:val="20"/>
        </w:rPr>
        <w:t xml:space="preserve">: assets belong to </w:t>
      </w:r>
      <w:proofErr w:type="spellStart"/>
      <w:r w:rsidRPr="004266AB">
        <w:rPr>
          <w:rFonts w:cs="Times New Roman"/>
          <w:sz w:val="20"/>
          <w:szCs w:val="20"/>
        </w:rPr>
        <w:t>Pnrs</w:t>
      </w:r>
      <w:proofErr w:type="spellEnd"/>
      <w:r w:rsidRPr="004266AB">
        <w:rPr>
          <w:rFonts w:cs="Times New Roman"/>
          <w:sz w:val="20"/>
          <w:szCs w:val="20"/>
        </w:rPr>
        <w:t xml:space="preserve"> (tenants in common); limited life; unlimited liability; taxed as individuals; non-transferrable (though can bring in more </w:t>
      </w:r>
      <w:proofErr w:type="spellStart"/>
      <w:r w:rsidRPr="004266AB">
        <w:rPr>
          <w:rFonts w:cs="Times New Roman"/>
          <w:sz w:val="20"/>
          <w:szCs w:val="20"/>
        </w:rPr>
        <w:t>Pnrs</w:t>
      </w:r>
      <w:proofErr w:type="spellEnd"/>
      <w:r w:rsidRPr="004266AB">
        <w:rPr>
          <w:rFonts w:cs="Times New Roman"/>
          <w:sz w:val="20"/>
          <w:szCs w:val="20"/>
        </w:rPr>
        <w:t xml:space="preserve">); flexible and inexpensive (compared to Corps); multi-lateral agency, UPA §9 (all </w:t>
      </w:r>
      <w:proofErr w:type="spellStart"/>
      <w:r w:rsidRPr="004266AB">
        <w:rPr>
          <w:rFonts w:cs="Times New Roman"/>
          <w:sz w:val="20"/>
          <w:szCs w:val="20"/>
        </w:rPr>
        <w:t>Pnrs</w:t>
      </w:r>
      <w:proofErr w:type="spellEnd"/>
      <w:r w:rsidRPr="004266AB">
        <w:rPr>
          <w:rFonts w:cs="Times New Roman"/>
          <w:sz w:val="20"/>
          <w:szCs w:val="20"/>
        </w:rPr>
        <w:t xml:space="preserve"> are As of </w:t>
      </w:r>
      <w:proofErr w:type="spellStart"/>
      <w:r w:rsidRPr="004266AB">
        <w:rPr>
          <w:rFonts w:cs="Times New Roman"/>
          <w:sz w:val="20"/>
          <w:szCs w:val="20"/>
        </w:rPr>
        <w:t>P’ship</w:t>
      </w:r>
      <w:proofErr w:type="spellEnd"/>
      <w:r w:rsidRPr="004266AB">
        <w:rPr>
          <w:rFonts w:cs="Times New Roman"/>
          <w:sz w:val="20"/>
          <w:szCs w:val="20"/>
        </w:rPr>
        <w:t>)</w:t>
      </w:r>
    </w:p>
    <w:p w:rsidR="006647DD" w:rsidRPr="004266AB" w:rsidRDefault="006647DD" w:rsidP="006647DD">
      <w:pPr>
        <w:spacing w:line="240" w:lineRule="auto"/>
        <w:rPr>
          <w:rFonts w:cs="Times New Roman"/>
          <w:sz w:val="20"/>
          <w:szCs w:val="20"/>
        </w:rPr>
      </w:pPr>
    </w:p>
    <w:p w:rsidR="006647DD" w:rsidRPr="004266AB" w:rsidRDefault="006647DD" w:rsidP="006647DD">
      <w:pPr>
        <w:pStyle w:val="ListParagraph"/>
        <w:numPr>
          <w:ilvl w:val="0"/>
          <w:numId w:val="2"/>
        </w:numPr>
        <w:spacing w:line="240" w:lineRule="auto"/>
        <w:rPr>
          <w:rFonts w:cs="Times New Roman"/>
          <w:sz w:val="20"/>
          <w:szCs w:val="20"/>
        </w:rPr>
      </w:pPr>
      <w:proofErr w:type="spellStart"/>
      <w:r w:rsidRPr="004266AB">
        <w:rPr>
          <w:rFonts w:cs="Times New Roman"/>
          <w:sz w:val="20"/>
          <w:szCs w:val="20"/>
        </w:rPr>
        <w:t>P’ship</w:t>
      </w:r>
      <w:proofErr w:type="spellEnd"/>
      <w:r w:rsidRPr="004266AB">
        <w:rPr>
          <w:rFonts w:cs="Times New Roman"/>
          <w:sz w:val="20"/>
          <w:szCs w:val="20"/>
        </w:rPr>
        <w:t xml:space="preserve"> by Estoppel, UPA §16</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 xml:space="preserve">When represent self (or consent to another representing him), as </w:t>
      </w:r>
      <w:proofErr w:type="spellStart"/>
      <w:r w:rsidRPr="004266AB">
        <w:rPr>
          <w:rFonts w:cs="Times New Roman"/>
          <w:sz w:val="20"/>
          <w:szCs w:val="20"/>
        </w:rPr>
        <w:t>Pnr</w:t>
      </w:r>
      <w:proofErr w:type="spellEnd"/>
      <w:r w:rsidRPr="004266AB">
        <w:rPr>
          <w:rFonts w:cs="Times New Roman"/>
          <w:sz w:val="20"/>
          <w:szCs w:val="20"/>
        </w:rPr>
        <w:t>, then liable to anyone who relied on that representation (</w:t>
      </w:r>
      <w:r w:rsidRPr="004266AB">
        <w:rPr>
          <w:rFonts w:cs="Times New Roman"/>
          <w:sz w:val="20"/>
          <w:szCs w:val="20"/>
          <w:u w:val="single"/>
        </w:rPr>
        <w:t>Young v. Jones</w:t>
      </w:r>
      <w:r w:rsidRPr="004266AB">
        <w:rPr>
          <w:rFonts w:cs="Times New Roman"/>
          <w:sz w:val="20"/>
          <w:szCs w:val="20"/>
        </w:rPr>
        <w:t>: Price-Waterhouse Bahamas case; failed to show reliance)</w:t>
      </w:r>
    </w:p>
    <w:p w:rsidR="006647DD" w:rsidRPr="004266AB" w:rsidRDefault="006647DD" w:rsidP="006647DD">
      <w:pPr>
        <w:pStyle w:val="ListParagraph"/>
        <w:numPr>
          <w:ilvl w:val="0"/>
          <w:numId w:val="2"/>
        </w:numPr>
        <w:spacing w:line="240" w:lineRule="auto"/>
        <w:rPr>
          <w:rFonts w:cs="Times New Roman"/>
          <w:sz w:val="20"/>
          <w:szCs w:val="20"/>
        </w:rPr>
      </w:pPr>
      <w:r w:rsidRPr="004266AB">
        <w:rPr>
          <w:rFonts w:cs="Times New Roman"/>
          <w:sz w:val="20"/>
          <w:szCs w:val="20"/>
        </w:rPr>
        <w:t xml:space="preserve">Rules determining rights/duties of </w:t>
      </w:r>
      <w:proofErr w:type="spellStart"/>
      <w:r w:rsidRPr="004266AB">
        <w:rPr>
          <w:rFonts w:cs="Times New Roman"/>
          <w:sz w:val="20"/>
          <w:szCs w:val="20"/>
        </w:rPr>
        <w:t>Pnrs</w:t>
      </w:r>
      <w:proofErr w:type="spellEnd"/>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1914 UPA §18</w:t>
      </w:r>
    </w:p>
    <w:p w:rsidR="006647DD" w:rsidRPr="004266AB" w:rsidRDefault="006647DD" w:rsidP="006647DD">
      <w:pPr>
        <w:pStyle w:val="ListParagraph"/>
        <w:numPr>
          <w:ilvl w:val="2"/>
          <w:numId w:val="2"/>
        </w:numPr>
        <w:spacing w:line="240" w:lineRule="auto"/>
        <w:rPr>
          <w:rFonts w:cs="Times New Roman"/>
          <w:sz w:val="20"/>
          <w:szCs w:val="20"/>
        </w:rPr>
      </w:pPr>
      <w:proofErr w:type="spellStart"/>
      <w:r w:rsidRPr="004266AB">
        <w:rPr>
          <w:rFonts w:cs="Times New Roman"/>
          <w:sz w:val="20"/>
          <w:szCs w:val="20"/>
        </w:rPr>
        <w:t>Pnrs</w:t>
      </w:r>
      <w:proofErr w:type="spellEnd"/>
      <w:r w:rsidRPr="004266AB">
        <w:rPr>
          <w:rFonts w:cs="Times New Roman"/>
          <w:sz w:val="20"/>
          <w:szCs w:val="20"/>
        </w:rPr>
        <w:t xml:space="preserve"> can agree to almost anything between themselves</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 xml:space="preserve">Default rules (when </w:t>
      </w:r>
      <w:proofErr w:type="spellStart"/>
      <w:r w:rsidRPr="004266AB">
        <w:rPr>
          <w:rFonts w:cs="Times New Roman"/>
          <w:sz w:val="20"/>
          <w:szCs w:val="20"/>
        </w:rPr>
        <w:t>P’ship</w:t>
      </w:r>
      <w:proofErr w:type="spellEnd"/>
      <w:r w:rsidRPr="004266AB">
        <w:rPr>
          <w:rFonts w:cs="Times New Roman"/>
          <w:sz w:val="20"/>
          <w:szCs w:val="20"/>
        </w:rPr>
        <w:t xml:space="preserve"> agreement silent)</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lastRenderedPageBreak/>
        <w:t xml:space="preserve">Each </w:t>
      </w:r>
      <w:proofErr w:type="spellStart"/>
      <w:r w:rsidRPr="004266AB">
        <w:rPr>
          <w:rFonts w:cs="Times New Roman"/>
          <w:sz w:val="20"/>
          <w:szCs w:val="20"/>
        </w:rPr>
        <w:t>Pnr</w:t>
      </w:r>
      <w:proofErr w:type="spellEnd"/>
      <w:r w:rsidRPr="004266AB">
        <w:rPr>
          <w:rFonts w:cs="Times New Roman"/>
          <w:sz w:val="20"/>
          <w:szCs w:val="20"/>
        </w:rPr>
        <w:t xml:space="preserve"> repaid contributions and share equally in profits/surplus remaining after liabilities settled</w:t>
      </w:r>
    </w:p>
    <w:p w:rsidR="006647DD" w:rsidRPr="004266AB" w:rsidRDefault="006647DD" w:rsidP="006647DD">
      <w:pPr>
        <w:pStyle w:val="ListParagraph"/>
        <w:numPr>
          <w:ilvl w:val="3"/>
          <w:numId w:val="2"/>
        </w:numPr>
        <w:spacing w:line="240" w:lineRule="auto"/>
        <w:rPr>
          <w:rFonts w:cs="Times New Roman"/>
          <w:sz w:val="20"/>
          <w:szCs w:val="20"/>
        </w:rPr>
      </w:pPr>
      <w:proofErr w:type="spellStart"/>
      <w:r w:rsidRPr="004266AB">
        <w:rPr>
          <w:rFonts w:cs="Times New Roman"/>
          <w:sz w:val="20"/>
          <w:szCs w:val="20"/>
        </w:rPr>
        <w:t>Pnrs</w:t>
      </w:r>
      <w:proofErr w:type="spellEnd"/>
      <w:r w:rsidRPr="004266AB">
        <w:rPr>
          <w:rFonts w:cs="Times New Roman"/>
          <w:sz w:val="20"/>
          <w:szCs w:val="20"/>
        </w:rPr>
        <w:t xml:space="preserve"> receive interest on moneys advanced beyond agreed capital, but only from date it should have been repaid</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t xml:space="preserve">Equal rights in management; no new </w:t>
      </w:r>
      <w:proofErr w:type="spellStart"/>
      <w:r w:rsidRPr="004266AB">
        <w:rPr>
          <w:rFonts w:cs="Times New Roman"/>
          <w:sz w:val="20"/>
          <w:szCs w:val="20"/>
        </w:rPr>
        <w:t>Pnrs</w:t>
      </w:r>
      <w:proofErr w:type="spellEnd"/>
      <w:r w:rsidRPr="004266AB">
        <w:rPr>
          <w:rFonts w:cs="Times New Roman"/>
          <w:sz w:val="20"/>
          <w:szCs w:val="20"/>
        </w:rPr>
        <w:t xml:space="preserve"> without consent of all </w:t>
      </w:r>
      <w:proofErr w:type="spellStart"/>
      <w:r w:rsidRPr="004266AB">
        <w:rPr>
          <w:rFonts w:cs="Times New Roman"/>
          <w:sz w:val="20"/>
          <w:szCs w:val="20"/>
        </w:rPr>
        <w:t>Pnrs</w:t>
      </w:r>
      <w:proofErr w:type="spellEnd"/>
    </w:p>
    <w:p w:rsidR="006647DD" w:rsidRPr="004266AB" w:rsidRDefault="006647DD" w:rsidP="006647DD">
      <w:pPr>
        <w:pStyle w:val="ListParagraph"/>
        <w:numPr>
          <w:ilvl w:val="3"/>
          <w:numId w:val="2"/>
        </w:numPr>
        <w:spacing w:line="240" w:lineRule="auto"/>
        <w:rPr>
          <w:rFonts w:cs="Times New Roman"/>
          <w:sz w:val="20"/>
          <w:szCs w:val="20"/>
        </w:rPr>
      </w:pPr>
      <w:proofErr w:type="spellStart"/>
      <w:r w:rsidRPr="004266AB">
        <w:rPr>
          <w:rFonts w:cs="Times New Roman"/>
          <w:sz w:val="20"/>
          <w:szCs w:val="20"/>
        </w:rPr>
        <w:t>P’ship</w:t>
      </w:r>
      <w:proofErr w:type="spellEnd"/>
      <w:r w:rsidRPr="004266AB">
        <w:rPr>
          <w:rFonts w:cs="Times New Roman"/>
          <w:sz w:val="20"/>
          <w:szCs w:val="20"/>
        </w:rPr>
        <w:t xml:space="preserve"> must indemnify </w:t>
      </w:r>
      <w:proofErr w:type="spellStart"/>
      <w:r w:rsidRPr="004266AB">
        <w:rPr>
          <w:rFonts w:cs="Times New Roman"/>
          <w:sz w:val="20"/>
          <w:szCs w:val="20"/>
        </w:rPr>
        <w:t>Pnrs</w:t>
      </w:r>
      <w:proofErr w:type="spellEnd"/>
      <w:r w:rsidRPr="004266AB">
        <w:rPr>
          <w:rFonts w:cs="Times New Roman"/>
          <w:sz w:val="20"/>
          <w:szCs w:val="20"/>
        </w:rPr>
        <w:t xml:space="preserve"> for personal liabilities reasonably incurred in ordinary conduct of business</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t xml:space="preserve">No </w:t>
      </w:r>
      <w:proofErr w:type="spellStart"/>
      <w:r w:rsidRPr="004266AB">
        <w:rPr>
          <w:rFonts w:cs="Times New Roman"/>
          <w:sz w:val="20"/>
          <w:szCs w:val="20"/>
        </w:rPr>
        <w:t>Pnr</w:t>
      </w:r>
      <w:proofErr w:type="spellEnd"/>
      <w:r w:rsidRPr="004266AB">
        <w:rPr>
          <w:rFonts w:cs="Times New Roman"/>
          <w:sz w:val="20"/>
          <w:szCs w:val="20"/>
        </w:rPr>
        <w:t xml:space="preserve"> entitled to remuneration (except surviving </w:t>
      </w:r>
      <w:proofErr w:type="spellStart"/>
      <w:r w:rsidRPr="004266AB">
        <w:rPr>
          <w:rFonts w:cs="Times New Roman"/>
          <w:sz w:val="20"/>
          <w:szCs w:val="20"/>
        </w:rPr>
        <w:t>Pnr</w:t>
      </w:r>
      <w:proofErr w:type="spellEnd"/>
      <w:r w:rsidRPr="004266AB">
        <w:rPr>
          <w:rFonts w:cs="Times New Roman"/>
          <w:sz w:val="20"/>
          <w:szCs w:val="20"/>
        </w:rPr>
        <w:t xml:space="preserve"> entitled to reasonable compensation for winding up </w:t>
      </w:r>
      <w:proofErr w:type="spellStart"/>
      <w:r w:rsidRPr="004266AB">
        <w:rPr>
          <w:rFonts w:cs="Times New Roman"/>
          <w:sz w:val="20"/>
          <w:szCs w:val="20"/>
        </w:rPr>
        <w:t>P’ship</w:t>
      </w:r>
      <w:proofErr w:type="spellEnd"/>
      <w:r w:rsidRPr="004266AB">
        <w:rPr>
          <w:rFonts w:cs="Times New Roman"/>
          <w:sz w:val="20"/>
          <w:szCs w:val="20"/>
        </w:rPr>
        <w:t>)</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t>Ordinary matters need majority vote; extraordinary matters must have unanimous consent</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1997 UPA §103, non-waivable provisions (the agreement may not…)</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Vary rights/duties under §105</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Unreasonably restrict the right of access to books/records</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Eliminate duty of loyalty</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Unreasonably reduce duty of care</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Eliminate obligation of good faith and fair dealing (but can prescribe standard of measure)</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 xml:space="preserve">Vary power to disassociate as </w:t>
      </w:r>
      <w:proofErr w:type="spellStart"/>
      <w:r w:rsidRPr="004266AB">
        <w:rPr>
          <w:rFonts w:cs="Times New Roman"/>
          <w:sz w:val="20"/>
          <w:szCs w:val="20"/>
        </w:rPr>
        <w:t>Pnr</w:t>
      </w:r>
      <w:proofErr w:type="spellEnd"/>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 xml:space="preserve">Vary right of a court to expel </w:t>
      </w:r>
      <w:proofErr w:type="spellStart"/>
      <w:r w:rsidRPr="004266AB">
        <w:rPr>
          <w:rFonts w:cs="Times New Roman"/>
          <w:sz w:val="20"/>
          <w:szCs w:val="20"/>
        </w:rPr>
        <w:t>Pnr</w:t>
      </w:r>
      <w:proofErr w:type="spellEnd"/>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Vary law applicable to LLP</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Restrict rights of 3Ps</w:t>
      </w:r>
    </w:p>
    <w:p w:rsidR="006647DD" w:rsidRPr="004266AB" w:rsidRDefault="006647DD" w:rsidP="006647DD">
      <w:pPr>
        <w:pStyle w:val="ListParagraph"/>
        <w:numPr>
          <w:ilvl w:val="1"/>
          <w:numId w:val="2"/>
        </w:numPr>
        <w:spacing w:line="240" w:lineRule="auto"/>
        <w:rPr>
          <w:rFonts w:cs="Times New Roman"/>
          <w:sz w:val="20"/>
          <w:szCs w:val="20"/>
        </w:rPr>
      </w:pPr>
      <w:r w:rsidRPr="004266AB">
        <w:rPr>
          <w:rFonts w:cs="Times New Roman"/>
          <w:sz w:val="20"/>
          <w:szCs w:val="20"/>
        </w:rPr>
        <w:t>1997 UPA rules</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Property and capital: Transfer is permissible, but – 1) Transferee only get rights to distributions; 2) transferee does not get other rights (right to participate in mgmt, access books, etc); 3) transferee may seek judicial determination that dissolution is equitable; and 4) transferor retains rights/duties except to distributions</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 xml:space="preserve">Expulsion: usually governed by </w:t>
      </w:r>
      <w:proofErr w:type="spellStart"/>
      <w:r w:rsidRPr="004266AB">
        <w:rPr>
          <w:rFonts w:cs="Times New Roman"/>
          <w:sz w:val="20"/>
          <w:szCs w:val="20"/>
        </w:rPr>
        <w:t>P’ship</w:t>
      </w:r>
      <w:proofErr w:type="spellEnd"/>
      <w:r w:rsidRPr="004266AB">
        <w:rPr>
          <w:rFonts w:cs="Times New Roman"/>
          <w:sz w:val="20"/>
          <w:szCs w:val="20"/>
        </w:rPr>
        <w:t xml:space="preserve"> agreement</w:t>
      </w:r>
    </w:p>
    <w:p w:rsidR="006647DD" w:rsidRPr="004266AB" w:rsidRDefault="006647DD" w:rsidP="006647DD">
      <w:pPr>
        <w:pStyle w:val="ListParagraph"/>
        <w:numPr>
          <w:ilvl w:val="2"/>
          <w:numId w:val="2"/>
        </w:numPr>
        <w:spacing w:line="240" w:lineRule="auto"/>
        <w:rPr>
          <w:rFonts w:cs="Times New Roman"/>
          <w:sz w:val="20"/>
          <w:szCs w:val="20"/>
        </w:rPr>
      </w:pPr>
      <w:r w:rsidRPr="004266AB">
        <w:rPr>
          <w:rFonts w:cs="Times New Roman"/>
          <w:sz w:val="20"/>
          <w:szCs w:val="20"/>
        </w:rPr>
        <w:t>Dissolution</w:t>
      </w:r>
    </w:p>
    <w:p w:rsidR="006647DD" w:rsidRPr="004266AB" w:rsidRDefault="006647DD" w:rsidP="006647DD">
      <w:pPr>
        <w:pStyle w:val="ListParagraph"/>
        <w:numPr>
          <w:ilvl w:val="3"/>
          <w:numId w:val="2"/>
        </w:numPr>
        <w:spacing w:line="240" w:lineRule="auto"/>
        <w:rPr>
          <w:rFonts w:cs="Times New Roman"/>
          <w:sz w:val="20"/>
          <w:szCs w:val="20"/>
        </w:rPr>
      </w:pPr>
      <w:proofErr w:type="spellStart"/>
      <w:r w:rsidRPr="004266AB">
        <w:rPr>
          <w:rFonts w:cs="Times New Roman"/>
          <w:sz w:val="20"/>
          <w:szCs w:val="20"/>
        </w:rPr>
        <w:t>Cts</w:t>
      </w:r>
      <w:proofErr w:type="spellEnd"/>
      <w:r w:rsidRPr="004266AB">
        <w:rPr>
          <w:rFonts w:cs="Times New Roman"/>
          <w:sz w:val="20"/>
          <w:szCs w:val="20"/>
        </w:rPr>
        <w:t xml:space="preserve"> of Equity may order dissolution where there are quarrels to such extent that confidence/cooperation between </w:t>
      </w:r>
      <w:proofErr w:type="spellStart"/>
      <w:r w:rsidRPr="004266AB">
        <w:rPr>
          <w:rFonts w:cs="Times New Roman"/>
          <w:sz w:val="20"/>
          <w:szCs w:val="20"/>
        </w:rPr>
        <w:t>Pnrs</w:t>
      </w:r>
      <w:proofErr w:type="spellEnd"/>
      <w:r w:rsidRPr="004266AB">
        <w:rPr>
          <w:rFonts w:cs="Times New Roman"/>
          <w:sz w:val="20"/>
          <w:szCs w:val="20"/>
        </w:rPr>
        <w:t xml:space="preserve"> destroyed or where one </w:t>
      </w:r>
      <w:proofErr w:type="spellStart"/>
      <w:r w:rsidRPr="004266AB">
        <w:rPr>
          <w:rFonts w:cs="Times New Roman"/>
          <w:sz w:val="20"/>
          <w:szCs w:val="20"/>
        </w:rPr>
        <w:t>Pnr</w:t>
      </w:r>
      <w:proofErr w:type="spellEnd"/>
      <w:r w:rsidRPr="004266AB">
        <w:rPr>
          <w:rFonts w:cs="Times New Roman"/>
          <w:sz w:val="20"/>
          <w:szCs w:val="20"/>
        </w:rPr>
        <w:t xml:space="preserve"> has materially hindered proper conduct of </w:t>
      </w:r>
      <w:proofErr w:type="spellStart"/>
      <w:r w:rsidRPr="004266AB">
        <w:rPr>
          <w:rFonts w:cs="Times New Roman"/>
          <w:sz w:val="20"/>
          <w:szCs w:val="20"/>
        </w:rPr>
        <w:t>P’ship</w:t>
      </w:r>
      <w:proofErr w:type="spellEnd"/>
      <w:r w:rsidRPr="004266AB">
        <w:rPr>
          <w:rFonts w:cs="Times New Roman"/>
          <w:sz w:val="20"/>
          <w:szCs w:val="20"/>
        </w:rPr>
        <w:t xml:space="preserve"> business with misbehavior (</w:t>
      </w:r>
      <w:r w:rsidRPr="004266AB">
        <w:rPr>
          <w:rFonts w:cs="Times New Roman"/>
          <w:sz w:val="20"/>
          <w:szCs w:val="20"/>
          <w:u w:val="single"/>
        </w:rPr>
        <w:t>Owen v. Cohen</w:t>
      </w:r>
      <w:r w:rsidRPr="004266AB">
        <w:rPr>
          <w:rFonts w:cs="Times New Roman"/>
          <w:sz w:val="20"/>
          <w:szCs w:val="20"/>
        </w:rPr>
        <w:t>, UPA §32)</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t xml:space="preserve">UPA §801(5): </w:t>
      </w:r>
      <w:proofErr w:type="spellStart"/>
      <w:r w:rsidRPr="004266AB">
        <w:rPr>
          <w:rFonts w:cs="Times New Roman"/>
          <w:sz w:val="20"/>
          <w:szCs w:val="20"/>
        </w:rPr>
        <w:t>P’ship</w:t>
      </w:r>
      <w:proofErr w:type="spellEnd"/>
      <w:r w:rsidRPr="004266AB">
        <w:rPr>
          <w:rFonts w:cs="Times New Roman"/>
          <w:sz w:val="20"/>
          <w:szCs w:val="20"/>
        </w:rPr>
        <w:t xml:space="preserve"> dissolved on application by </w:t>
      </w:r>
      <w:proofErr w:type="spellStart"/>
      <w:r w:rsidRPr="004266AB">
        <w:rPr>
          <w:rFonts w:cs="Times New Roman"/>
          <w:sz w:val="20"/>
          <w:szCs w:val="20"/>
        </w:rPr>
        <w:t>Pnr</w:t>
      </w:r>
      <w:proofErr w:type="spellEnd"/>
      <w:r w:rsidRPr="004266AB">
        <w:rPr>
          <w:rFonts w:cs="Times New Roman"/>
          <w:sz w:val="20"/>
          <w:szCs w:val="20"/>
        </w:rPr>
        <w:t xml:space="preserve">, by judicial decree that 1) economic purpose of </w:t>
      </w:r>
      <w:proofErr w:type="spellStart"/>
      <w:r w:rsidRPr="004266AB">
        <w:rPr>
          <w:rFonts w:cs="Times New Roman"/>
          <w:sz w:val="20"/>
          <w:szCs w:val="20"/>
        </w:rPr>
        <w:t>P’ship</w:t>
      </w:r>
      <w:proofErr w:type="spellEnd"/>
      <w:r w:rsidRPr="004266AB">
        <w:rPr>
          <w:rFonts w:cs="Times New Roman"/>
          <w:sz w:val="20"/>
          <w:szCs w:val="20"/>
        </w:rPr>
        <w:t xml:space="preserve"> likely to be reasonably frustrated; 2) another </w:t>
      </w:r>
      <w:proofErr w:type="spellStart"/>
      <w:r w:rsidRPr="004266AB">
        <w:rPr>
          <w:rFonts w:cs="Times New Roman"/>
          <w:sz w:val="20"/>
          <w:szCs w:val="20"/>
        </w:rPr>
        <w:t>Pnr</w:t>
      </w:r>
      <w:proofErr w:type="spellEnd"/>
      <w:r w:rsidRPr="004266AB">
        <w:rPr>
          <w:rFonts w:cs="Times New Roman"/>
          <w:sz w:val="20"/>
          <w:szCs w:val="20"/>
        </w:rPr>
        <w:t xml:space="preserve"> has engaged in conduct relation to </w:t>
      </w:r>
      <w:proofErr w:type="spellStart"/>
      <w:r w:rsidRPr="004266AB">
        <w:rPr>
          <w:rFonts w:cs="Times New Roman"/>
          <w:sz w:val="20"/>
          <w:szCs w:val="20"/>
        </w:rPr>
        <w:t>P’ship</w:t>
      </w:r>
      <w:proofErr w:type="spellEnd"/>
      <w:r w:rsidRPr="004266AB">
        <w:rPr>
          <w:rFonts w:cs="Times New Roman"/>
          <w:sz w:val="20"/>
          <w:szCs w:val="20"/>
        </w:rPr>
        <w:t xml:space="preserve"> that makes it not reasonably practicable to carry on business with that </w:t>
      </w:r>
      <w:proofErr w:type="spellStart"/>
      <w:r w:rsidRPr="004266AB">
        <w:rPr>
          <w:rFonts w:cs="Times New Roman"/>
          <w:sz w:val="20"/>
          <w:szCs w:val="20"/>
        </w:rPr>
        <w:t>Pnr</w:t>
      </w:r>
      <w:proofErr w:type="spellEnd"/>
      <w:r w:rsidRPr="004266AB">
        <w:rPr>
          <w:rFonts w:cs="Times New Roman"/>
          <w:sz w:val="20"/>
          <w:szCs w:val="20"/>
        </w:rPr>
        <w:t xml:space="preserve">; or 3) not otherwise reasonably practicable to carry on </w:t>
      </w:r>
      <w:proofErr w:type="spellStart"/>
      <w:r w:rsidRPr="004266AB">
        <w:rPr>
          <w:rFonts w:cs="Times New Roman"/>
          <w:sz w:val="20"/>
          <w:szCs w:val="20"/>
        </w:rPr>
        <w:t>P’ship</w:t>
      </w:r>
      <w:proofErr w:type="spellEnd"/>
      <w:r w:rsidRPr="004266AB">
        <w:rPr>
          <w:rFonts w:cs="Times New Roman"/>
          <w:sz w:val="20"/>
          <w:szCs w:val="20"/>
        </w:rPr>
        <w:t xml:space="preserve"> business in conformity with </w:t>
      </w:r>
      <w:proofErr w:type="spellStart"/>
      <w:r w:rsidRPr="004266AB">
        <w:rPr>
          <w:rFonts w:cs="Times New Roman"/>
          <w:sz w:val="20"/>
          <w:szCs w:val="20"/>
        </w:rPr>
        <w:t>P’ship</w:t>
      </w:r>
      <w:proofErr w:type="spellEnd"/>
      <w:r w:rsidRPr="004266AB">
        <w:rPr>
          <w:rFonts w:cs="Times New Roman"/>
          <w:sz w:val="20"/>
          <w:szCs w:val="20"/>
        </w:rPr>
        <w:t xml:space="preserve"> agreement</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t xml:space="preserve">UPA §701: if a </w:t>
      </w:r>
      <w:proofErr w:type="spellStart"/>
      <w:r w:rsidRPr="004266AB">
        <w:rPr>
          <w:rFonts w:cs="Times New Roman"/>
          <w:sz w:val="20"/>
          <w:szCs w:val="20"/>
        </w:rPr>
        <w:t>Pnr</w:t>
      </w:r>
      <w:proofErr w:type="spellEnd"/>
      <w:r w:rsidRPr="004266AB">
        <w:rPr>
          <w:rFonts w:cs="Times New Roman"/>
          <w:sz w:val="20"/>
          <w:szCs w:val="20"/>
        </w:rPr>
        <w:t xml:space="preserve"> withdraws from </w:t>
      </w:r>
      <w:proofErr w:type="spellStart"/>
      <w:r w:rsidRPr="004266AB">
        <w:rPr>
          <w:rFonts w:cs="Times New Roman"/>
          <w:sz w:val="20"/>
          <w:szCs w:val="20"/>
        </w:rPr>
        <w:t>P’ship</w:t>
      </w:r>
      <w:proofErr w:type="spellEnd"/>
      <w:r w:rsidRPr="004266AB">
        <w:rPr>
          <w:rFonts w:cs="Times New Roman"/>
          <w:sz w:val="20"/>
          <w:szCs w:val="20"/>
        </w:rPr>
        <w:t xml:space="preserve"> in contravention of the agreement, </w:t>
      </w:r>
      <w:proofErr w:type="spellStart"/>
      <w:r w:rsidRPr="004266AB">
        <w:rPr>
          <w:rFonts w:cs="Times New Roman"/>
          <w:sz w:val="20"/>
          <w:szCs w:val="20"/>
        </w:rPr>
        <w:t>P’ship</w:t>
      </w:r>
      <w:proofErr w:type="spellEnd"/>
      <w:r w:rsidRPr="004266AB">
        <w:rPr>
          <w:rFonts w:cs="Times New Roman"/>
          <w:sz w:val="20"/>
          <w:szCs w:val="20"/>
        </w:rPr>
        <w:t xml:space="preserve"> isn’t necessarily dissolved</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t xml:space="preserve">Winding up requires appointment of receiver; remaining </w:t>
      </w:r>
      <w:proofErr w:type="spellStart"/>
      <w:r w:rsidRPr="004266AB">
        <w:rPr>
          <w:rFonts w:cs="Times New Roman"/>
          <w:sz w:val="20"/>
          <w:szCs w:val="20"/>
        </w:rPr>
        <w:t>Pnrs</w:t>
      </w:r>
      <w:proofErr w:type="spellEnd"/>
      <w:r w:rsidRPr="004266AB">
        <w:rPr>
          <w:rFonts w:cs="Times New Roman"/>
          <w:sz w:val="20"/>
          <w:szCs w:val="20"/>
        </w:rPr>
        <w:t xml:space="preserve"> may wind up in event of </w:t>
      </w:r>
      <w:proofErr w:type="spellStart"/>
      <w:r w:rsidRPr="004266AB">
        <w:rPr>
          <w:rFonts w:cs="Times New Roman"/>
          <w:sz w:val="20"/>
          <w:szCs w:val="20"/>
        </w:rPr>
        <w:t>Pnr</w:t>
      </w:r>
      <w:proofErr w:type="spellEnd"/>
      <w:r w:rsidRPr="004266AB">
        <w:rPr>
          <w:rFonts w:cs="Times New Roman"/>
          <w:sz w:val="20"/>
          <w:szCs w:val="20"/>
        </w:rPr>
        <w:t xml:space="preserve"> death; </w:t>
      </w:r>
      <w:proofErr w:type="spellStart"/>
      <w:r w:rsidRPr="004266AB">
        <w:rPr>
          <w:rFonts w:cs="Times New Roman"/>
          <w:sz w:val="20"/>
          <w:szCs w:val="20"/>
        </w:rPr>
        <w:t>Pnrs</w:t>
      </w:r>
      <w:proofErr w:type="spellEnd"/>
      <w:r w:rsidRPr="004266AB">
        <w:rPr>
          <w:rFonts w:cs="Times New Roman"/>
          <w:sz w:val="20"/>
          <w:szCs w:val="20"/>
        </w:rPr>
        <w:t xml:space="preserve"> may bid for assets, business as a going concern </w:t>
      </w:r>
      <w:r w:rsidRPr="004266AB">
        <w:rPr>
          <w:rFonts w:cs="Times New Roman"/>
          <w:sz w:val="20"/>
          <w:szCs w:val="20"/>
          <w:u w:val="single"/>
        </w:rPr>
        <w:t>(Prentiss</w:t>
      </w:r>
      <w:r w:rsidRPr="004266AB">
        <w:rPr>
          <w:rFonts w:cs="Times New Roman"/>
          <w:sz w:val="20"/>
          <w:szCs w:val="20"/>
        </w:rPr>
        <w:t xml:space="preserve">); </w:t>
      </w:r>
      <w:proofErr w:type="spellStart"/>
      <w:r w:rsidRPr="004266AB">
        <w:rPr>
          <w:rFonts w:cs="Times New Roman"/>
          <w:sz w:val="20"/>
          <w:szCs w:val="20"/>
        </w:rPr>
        <w:t>Pnrs</w:t>
      </w:r>
      <w:proofErr w:type="spellEnd"/>
      <w:r w:rsidRPr="004266AB">
        <w:rPr>
          <w:rFonts w:cs="Times New Roman"/>
          <w:sz w:val="20"/>
          <w:szCs w:val="20"/>
        </w:rPr>
        <w:t xml:space="preserve"> still owe fiduciary duty</w:t>
      </w:r>
    </w:p>
    <w:p w:rsidR="006647DD" w:rsidRPr="004266AB" w:rsidRDefault="006647DD" w:rsidP="006647DD">
      <w:pPr>
        <w:pStyle w:val="ListParagraph"/>
        <w:numPr>
          <w:ilvl w:val="3"/>
          <w:numId w:val="2"/>
        </w:numPr>
        <w:spacing w:line="240" w:lineRule="auto"/>
        <w:rPr>
          <w:rFonts w:cs="Times New Roman"/>
          <w:sz w:val="20"/>
          <w:szCs w:val="20"/>
        </w:rPr>
      </w:pPr>
      <w:r w:rsidRPr="004266AB">
        <w:rPr>
          <w:rFonts w:cs="Times New Roman"/>
          <w:sz w:val="20"/>
          <w:szCs w:val="20"/>
        </w:rPr>
        <w:t xml:space="preserve">Innocent </w:t>
      </w:r>
      <w:proofErr w:type="spellStart"/>
      <w:r w:rsidRPr="004266AB">
        <w:rPr>
          <w:rFonts w:cs="Times New Roman"/>
          <w:sz w:val="20"/>
          <w:szCs w:val="20"/>
        </w:rPr>
        <w:t>Pnr</w:t>
      </w:r>
      <w:proofErr w:type="spellEnd"/>
      <w:r w:rsidRPr="004266AB">
        <w:rPr>
          <w:rFonts w:cs="Times New Roman"/>
          <w:sz w:val="20"/>
          <w:szCs w:val="20"/>
        </w:rPr>
        <w:t xml:space="preserve"> can try to continue business (but will have to buy out bad </w:t>
      </w:r>
      <w:proofErr w:type="spellStart"/>
      <w:r w:rsidRPr="004266AB">
        <w:rPr>
          <w:rFonts w:cs="Times New Roman"/>
          <w:sz w:val="20"/>
          <w:szCs w:val="20"/>
        </w:rPr>
        <w:t>Pnr</w:t>
      </w:r>
      <w:proofErr w:type="spellEnd"/>
      <w:r w:rsidRPr="004266AB">
        <w:rPr>
          <w:rFonts w:cs="Times New Roman"/>
          <w:sz w:val="20"/>
          <w:szCs w:val="20"/>
        </w:rPr>
        <w:t>) or may get out and sue for breach of K</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Fiduciary obligations of partners</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 xml:space="preserve">Duty of Loyalty: can’t appropriate </w:t>
      </w:r>
      <w:proofErr w:type="spellStart"/>
      <w:r w:rsidRPr="004266AB">
        <w:rPr>
          <w:rFonts w:cs="Times New Roman"/>
          <w:sz w:val="20"/>
          <w:szCs w:val="20"/>
        </w:rPr>
        <w:t>P’ship</w:t>
      </w:r>
      <w:proofErr w:type="spellEnd"/>
      <w:r w:rsidRPr="004266AB">
        <w:rPr>
          <w:rFonts w:cs="Times New Roman"/>
          <w:sz w:val="20"/>
          <w:szCs w:val="20"/>
        </w:rPr>
        <w:t xml:space="preserve"> opportunity (mere disclosure not enough) (</w:t>
      </w:r>
      <w:proofErr w:type="spellStart"/>
      <w:r w:rsidRPr="004266AB">
        <w:rPr>
          <w:rFonts w:cs="Times New Roman"/>
          <w:sz w:val="20"/>
          <w:szCs w:val="20"/>
          <w:u w:val="single"/>
        </w:rPr>
        <w:t>Meinhard</w:t>
      </w:r>
      <w:proofErr w:type="spellEnd"/>
      <w:r w:rsidRPr="004266AB">
        <w:rPr>
          <w:rFonts w:cs="Times New Roman"/>
          <w:sz w:val="20"/>
          <w:szCs w:val="20"/>
        </w:rPr>
        <w:t>)</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 xml:space="preserve">Opting out: can’t harm other </w:t>
      </w:r>
      <w:proofErr w:type="spellStart"/>
      <w:r w:rsidRPr="004266AB">
        <w:rPr>
          <w:rFonts w:cs="Times New Roman"/>
          <w:sz w:val="20"/>
          <w:szCs w:val="20"/>
        </w:rPr>
        <w:t>Pnrs</w:t>
      </w:r>
      <w:proofErr w:type="spellEnd"/>
      <w:r w:rsidRPr="004266AB">
        <w:rPr>
          <w:rFonts w:cs="Times New Roman"/>
          <w:sz w:val="20"/>
          <w:szCs w:val="20"/>
        </w:rPr>
        <w:t xml:space="preserve"> (not all self-dealings violate </w:t>
      </w:r>
      <w:proofErr w:type="spellStart"/>
      <w:r w:rsidRPr="004266AB">
        <w:rPr>
          <w:rFonts w:cs="Times New Roman"/>
          <w:sz w:val="20"/>
          <w:szCs w:val="20"/>
        </w:rPr>
        <w:t>DoL</w:t>
      </w:r>
      <w:proofErr w:type="spellEnd"/>
      <w:r w:rsidRPr="004266AB">
        <w:rPr>
          <w:rFonts w:cs="Times New Roman"/>
          <w:sz w:val="20"/>
          <w:szCs w:val="20"/>
        </w:rPr>
        <w:t xml:space="preserve">, only if other </w:t>
      </w:r>
      <w:proofErr w:type="spellStart"/>
      <w:r w:rsidRPr="004266AB">
        <w:rPr>
          <w:rFonts w:cs="Times New Roman"/>
          <w:sz w:val="20"/>
          <w:szCs w:val="20"/>
        </w:rPr>
        <w:t>Pnrs</w:t>
      </w:r>
      <w:proofErr w:type="spellEnd"/>
      <w:r w:rsidRPr="004266AB">
        <w:rPr>
          <w:rFonts w:cs="Times New Roman"/>
          <w:sz w:val="20"/>
          <w:szCs w:val="20"/>
        </w:rPr>
        <w:t xml:space="preserve"> harmed)</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 xml:space="preserve">CA allows </w:t>
      </w:r>
      <w:proofErr w:type="spellStart"/>
      <w:r w:rsidRPr="004266AB">
        <w:rPr>
          <w:rFonts w:cs="Times New Roman"/>
          <w:sz w:val="20"/>
          <w:szCs w:val="20"/>
        </w:rPr>
        <w:t>P’ship</w:t>
      </w:r>
      <w:proofErr w:type="spellEnd"/>
      <w:r w:rsidRPr="004266AB">
        <w:rPr>
          <w:rFonts w:cs="Times New Roman"/>
          <w:sz w:val="20"/>
          <w:szCs w:val="20"/>
        </w:rPr>
        <w:t xml:space="preserve"> agreements to vary/permit ratification of violation of </w:t>
      </w:r>
      <w:proofErr w:type="spellStart"/>
      <w:r w:rsidRPr="004266AB">
        <w:rPr>
          <w:rFonts w:cs="Times New Roman"/>
          <w:sz w:val="20"/>
          <w:szCs w:val="20"/>
        </w:rPr>
        <w:t>DoL</w:t>
      </w:r>
      <w:proofErr w:type="spellEnd"/>
      <w:r w:rsidRPr="004266AB">
        <w:rPr>
          <w:rFonts w:cs="Times New Roman"/>
          <w:sz w:val="20"/>
          <w:szCs w:val="20"/>
        </w:rPr>
        <w:t xml:space="preserve"> if it’s not manifestly unreasonable (interested </w:t>
      </w:r>
      <w:proofErr w:type="spellStart"/>
      <w:r w:rsidRPr="004266AB">
        <w:rPr>
          <w:rFonts w:cs="Times New Roman"/>
          <w:sz w:val="20"/>
          <w:szCs w:val="20"/>
        </w:rPr>
        <w:t>Pnrs</w:t>
      </w:r>
      <w:proofErr w:type="spellEnd"/>
      <w:r w:rsidRPr="004266AB">
        <w:rPr>
          <w:rFonts w:cs="Times New Roman"/>
          <w:sz w:val="20"/>
          <w:szCs w:val="20"/>
        </w:rPr>
        <w:t xml:space="preserve"> cannot vote – is manifestly unreasonable; </w:t>
      </w:r>
      <w:r w:rsidRPr="004266AB">
        <w:rPr>
          <w:rFonts w:cs="Times New Roman"/>
          <w:sz w:val="20"/>
          <w:szCs w:val="20"/>
          <w:u w:val="single"/>
        </w:rPr>
        <w:t>Prometheus</w:t>
      </w:r>
      <w:r w:rsidRPr="004266AB">
        <w:rPr>
          <w:rFonts w:cs="Times New Roman"/>
          <w:sz w:val="20"/>
          <w:szCs w:val="20"/>
        </w:rPr>
        <w:t>)</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 xml:space="preserve">Duty to fully disclose if intending to leave </w:t>
      </w:r>
      <w:proofErr w:type="spellStart"/>
      <w:r w:rsidRPr="004266AB">
        <w:rPr>
          <w:rFonts w:cs="Times New Roman"/>
          <w:sz w:val="20"/>
          <w:szCs w:val="20"/>
        </w:rPr>
        <w:t>P’ship</w:t>
      </w:r>
      <w:proofErr w:type="spellEnd"/>
      <w:r w:rsidRPr="004266AB">
        <w:rPr>
          <w:rFonts w:cs="Times New Roman"/>
          <w:sz w:val="20"/>
          <w:szCs w:val="20"/>
        </w:rPr>
        <w:t xml:space="preserve"> – must render on demand full and true info of all things affecting </w:t>
      </w:r>
      <w:proofErr w:type="spellStart"/>
      <w:r w:rsidRPr="004266AB">
        <w:rPr>
          <w:rFonts w:cs="Times New Roman"/>
          <w:sz w:val="20"/>
          <w:szCs w:val="20"/>
        </w:rPr>
        <w:t>P’ship</w:t>
      </w:r>
      <w:proofErr w:type="spellEnd"/>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May plan to compete if do not otherwise violate duty (making logistical arrangements okay – i.e. leasing office space, etc)</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lastRenderedPageBreak/>
        <w:t>Duty of Care: refrain from engaging in grossly negligent/reckless conduct, or intentional misconduct; ordinary negligence is not enough</w:t>
      </w:r>
    </w:p>
    <w:p w:rsidR="006647DD" w:rsidRPr="004266AB" w:rsidRDefault="006647DD" w:rsidP="006647DD">
      <w:pPr>
        <w:spacing w:line="240" w:lineRule="auto"/>
        <w:rPr>
          <w:rFonts w:cs="Times New Roman"/>
          <w:b/>
          <w:sz w:val="20"/>
          <w:szCs w:val="20"/>
        </w:rPr>
      </w:pPr>
      <w:r w:rsidRPr="004266AB">
        <w:rPr>
          <w:rFonts w:cs="Times New Roman"/>
          <w:b/>
          <w:sz w:val="20"/>
          <w:szCs w:val="20"/>
        </w:rPr>
        <w:t>Limited Partnerships</w:t>
      </w:r>
    </w:p>
    <w:p w:rsidR="006647DD" w:rsidRPr="004266AB" w:rsidRDefault="006647DD" w:rsidP="006647DD">
      <w:pPr>
        <w:pStyle w:val="ListParagraph"/>
        <w:numPr>
          <w:ilvl w:val="0"/>
          <w:numId w:val="5"/>
        </w:numPr>
        <w:spacing w:line="240" w:lineRule="auto"/>
        <w:rPr>
          <w:rFonts w:cs="Times New Roman"/>
          <w:b/>
          <w:sz w:val="20"/>
          <w:szCs w:val="20"/>
        </w:rPr>
      </w:pPr>
      <w:r w:rsidRPr="004266AB">
        <w:rPr>
          <w:rFonts w:cs="Times New Roman"/>
          <w:sz w:val="20"/>
          <w:szCs w:val="20"/>
        </w:rPr>
        <w:t xml:space="preserve">Limited </w:t>
      </w:r>
      <w:proofErr w:type="spellStart"/>
      <w:r w:rsidRPr="004266AB">
        <w:rPr>
          <w:rFonts w:cs="Times New Roman"/>
          <w:sz w:val="20"/>
          <w:szCs w:val="20"/>
        </w:rPr>
        <w:t>Pnrs</w:t>
      </w:r>
      <w:proofErr w:type="spellEnd"/>
      <w:r w:rsidRPr="004266AB">
        <w:rPr>
          <w:rFonts w:cs="Times New Roman"/>
          <w:sz w:val="20"/>
          <w:szCs w:val="20"/>
        </w:rPr>
        <w:t xml:space="preserve"> (</w:t>
      </w:r>
      <w:proofErr w:type="spellStart"/>
      <w:r w:rsidRPr="004266AB">
        <w:rPr>
          <w:rFonts w:cs="Times New Roman"/>
          <w:sz w:val="20"/>
          <w:szCs w:val="20"/>
        </w:rPr>
        <w:t>LPnrs</w:t>
      </w:r>
      <w:proofErr w:type="spellEnd"/>
      <w:r w:rsidRPr="004266AB">
        <w:rPr>
          <w:rFonts w:cs="Times New Roman"/>
          <w:sz w:val="20"/>
          <w:szCs w:val="20"/>
        </w:rPr>
        <w:t>)</w:t>
      </w:r>
    </w:p>
    <w:p w:rsidR="006647DD" w:rsidRPr="004266AB" w:rsidRDefault="006647DD" w:rsidP="006647DD">
      <w:pPr>
        <w:pStyle w:val="ListParagraph"/>
        <w:numPr>
          <w:ilvl w:val="1"/>
          <w:numId w:val="5"/>
        </w:numPr>
        <w:spacing w:line="240" w:lineRule="auto"/>
        <w:rPr>
          <w:rFonts w:cs="Times New Roman"/>
          <w:b/>
          <w:sz w:val="20"/>
          <w:szCs w:val="20"/>
        </w:rPr>
      </w:pPr>
      <w:r w:rsidRPr="004266AB">
        <w:rPr>
          <w:rFonts w:cs="Times New Roman"/>
          <w:sz w:val="20"/>
          <w:szCs w:val="20"/>
        </w:rPr>
        <w:t>Risk limited to capital investment</w:t>
      </w:r>
    </w:p>
    <w:p w:rsidR="006647DD" w:rsidRPr="004266AB" w:rsidRDefault="006647DD" w:rsidP="006647DD">
      <w:pPr>
        <w:pStyle w:val="ListParagraph"/>
        <w:numPr>
          <w:ilvl w:val="1"/>
          <w:numId w:val="5"/>
        </w:numPr>
        <w:spacing w:line="240" w:lineRule="auto"/>
        <w:rPr>
          <w:rFonts w:cs="Times New Roman"/>
          <w:b/>
          <w:sz w:val="20"/>
          <w:szCs w:val="20"/>
        </w:rPr>
      </w:pPr>
      <w:r w:rsidRPr="004266AB">
        <w:rPr>
          <w:rFonts w:cs="Times New Roman"/>
          <w:sz w:val="20"/>
          <w:szCs w:val="20"/>
        </w:rPr>
        <w:t xml:space="preserve">If manage/control, may be classified as </w:t>
      </w:r>
      <w:proofErr w:type="spellStart"/>
      <w:r w:rsidRPr="004266AB">
        <w:rPr>
          <w:rFonts w:cs="Times New Roman"/>
          <w:sz w:val="20"/>
          <w:szCs w:val="20"/>
        </w:rPr>
        <w:t>GPnrs</w:t>
      </w:r>
      <w:proofErr w:type="spellEnd"/>
      <w:r w:rsidRPr="004266AB">
        <w:rPr>
          <w:rFonts w:cs="Times New Roman"/>
          <w:sz w:val="20"/>
          <w:szCs w:val="20"/>
        </w:rPr>
        <w:t xml:space="preserve"> (</w:t>
      </w:r>
      <w:proofErr w:type="spellStart"/>
      <w:r w:rsidRPr="004266AB">
        <w:rPr>
          <w:rFonts w:cs="Times New Roman"/>
          <w:sz w:val="20"/>
          <w:szCs w:val="20"/>
          <w:u w:val="single"/>
        </w:rPr>
        <w:t>Holzman</w:t>
      </w:r>
      <w:proofErr w:type="spellEnd"/>
      <w:r w:rsidRPr="004266AB">
        <w:rPr>
          <w:rFonts w:cs="Times New Roman"/>
          <w:sz w:val="20"/>
          <w:szCs w:val="20"/>
          <w:u w:val="single"/>
        </w:rPr>
        <w:t xml:space="preserve"> v. De Escamilla</w:t>
      </w:r>
      <w:r w:rsidRPr="004266AB">
        <w:rPr>
          <w:rFonts w:cs="Times New Roman"/>
          <w:sz w:val="20"/>
          <w:szCs w:val="20"/>
        </w:rPr>
        <w:t>, the check-signing case)</w:t>
      </w:r>
    </w:p>
    <w:p w:rsidR="006647DD" w:rsidRPr="004266AB" w:rsidRDefault="006647DD" w:rsidP="006647DD">
      <w:pPr>
        <w:pStyle w:val="ListParagraph"/>
        <w:numPr>
          <w:ilvl w:val="2"/>
          <w:numId w:val="5"/>
        </w:numPr>
        <w:spacing w:line="240" w:lineRule="auto"/>
        <w:rPr>
          <w:rFonts w:cs="Times New Roman"/>
          <w:b/>
          <w:sz w:val="20"/>
          <w:szCs w:val="20"/>
        </w:rPr>
      </w:pPr>
      <w:r w:rsidRPr="004266AB">
        <w:rPr>
          <w:rFonts w:cs="Times New Roman"/>
          <w:sz w:val="20"/>
          <w:szCs w:val="20"/>
        </w:rPr>
        <w:t>Includes: control of finances, daily operations; does not include mere advice</w:t>
      </w:r>
    </w:p>
    <w:p w:rsidR="006647DD" w:rsidRPr="004266AB" w:rsidRDefault="006647DD" w:rsidP="006647DD">
      <w:pPr>
        <w:pStyle w:val="ListParagraph"/>
        <w:numPr>
          <w:ilvl w:val="0"/>
          <w:numId w:val="5"/>
        </w:numPr>
        <w:spacing w:line="240" w:lineRule="auto"/>
        <w:rPr>
          <w:rFonts w:cs="Times New Roman"/>
          <w:b/>
          <w:sz w:val="20"/>
          <w:szCs w:val="20"/>
        </w:rPr>
      </w:pPr>
      <w:r w:rsidRPr="004266AB">
        <w:rPr>
          <w:rFonts w:cs="Times New Roman"/>
          <w:sz w:val="20"/>
          <w:szCs w:val="20"/>
        </w:rPr>
        <w:t xml:space="preserve">General </w:t>
      </w:r>
      <w:proofErr w:type="spellStart"/>
      <w:r w:rsidRPr="004266AB">
        <w:rPr>
          <w:rFonts w:cs="Times New Roman"/>
          <w:sz w:val="20"/>
          <w:szCs w:val="20"/>
        </w:rPr>
        <w:t>Pnrs</w:t>
      </w:r>
      <w:proofErr w:type="spellEnd"/>
      <w:r w:rsidRPr="004266AB">
        <w:rPr>
          <w:rFonts w:cs="Times New Roman"/>
          <w:sz w:val="20"/>
          <w:szCs w:val="20"/>
        </w:rPr>
        <w:t xml:space="preserve"> (</w:t>
      </w:r>
      <w:proofErr w:type="spellStart"/>
      <w:r w:rsidRPr="004266AB">
        <w:rPr>
          <w:rFonts w:cs="Times New Roman"/>
          <w:sz w:val="20"/>
          <w:szCs w:val="20"/>
        </w:rPr>
        <w:t>GPnrs</w:t>
      </w:r>
      <w:proofErr w:type="spellEnd"/>
      <w:r w:rsidRPr="004266AB">
        <w:rPr>
          <w:rFonts w:cs="Times New Roman"/>
          <w:sz w:val="20"/>
          <w:szCs w:val="20"/>
        </w:rPr>
        <w:t>)</w:t>
      </w:r>
    </w:p>
    <w:p w:rsidR="006647DD" w:rsidRPr="004266AB" w:rsidRDefault="006647DD" w:rsidP="006647DD">
      <w:pPr>
        <w:pStyle w:val="ListParagraph"/>
        <w:numPr>
          <w:ilvl w:val="1"/>
          <w:numId w:val="5"/>
        </w:numPr>
        <w:spacing w:line="240" w:lineRule="auto"/>
        <w:rPr>
          <w:rFonts w:cs="Times New Roman"/>
          <w:b/>
          <w:sz w:val="20"/>
          <w:szCs w:val="20"/>
        </w:rPr>
      </w:pPr>
      <w:r w:rsidRPr="004266AB">
        <w:rPr>
          <w:rFonts w:cs="Times New Roman"/>
          <w:sz w:val="20"/>
          <w:szCs w:val="20"/>
        </w:rPr>
        <w:t>Full personal liability</w:t>
      </w:r>
    </w:p>
    <w:p w:rsidR="006647DD" w:rsidRPr="004266AB" w:rsidRDefault="006647DD" w:rsidP="006647DD">
      <w:pPr>
        <w:pStyle w:val="ListParagraph"/>
        <w:numPr>
          <w:ilvl w:val="1"/>
          <w:numId w:val="5"/>
        </w:numPr>
        <w:spacing w:line="240" w:lineRule="auto"/>
        <w:rPr>
          <w:rFonts w:cs="Times New Roman"/>
          <w:b/>
          <w:sz w:val="20"/>
          <w:szCs w:val="20"/>
        </w:rPr>
      </w:pPr>
      <w:r w:rsidRPr="004266AB">
        <w:rPr>
          <w:rFonts w:cs="Times New Roman"/>
          <w:sz w:val="20"/>
          <w:szCs w:val="20"/>
        </w:rPr>
        <w:t>Management/control of business</w:t>
      </w:r>
    </w:p>
    <w:p w:rsidR="006647DD" w:rsidRPr="004266AB" w:rsidRDefault="006647DD" w:rsidP="006647DD">
      <w:pPr>
        <w:pStyle w:val="ListParagraph"/>
        <w:numPr>
          <w:ilvl w:val="0"/>
          <w:numId w:val="5"/>
        </w:numPr>
        <w:spacing w:line="240" w:lineRule="auto"/>
        <w:rPr>
          <w:rFonts w:cs="Times New Roman"/>
          <w:b/>
          <w:sz w:val="20"/>
          <w:szCs w:val="20"/>
        </w:rPr>
      </w:pPr>
      <w:r w:rsidRPr="004266AB">
        <w:rPr>
          <w:rFonts w:cs="Times New Roman"/>
          <w:sz w:val="20"/>
          <w:szCs w:val="20"/>
        </w:rPr>
        <w:t xml:space="preserve">RULPA (Revised Uniform Limited </w:t>
      </w:r>
      <w:proofErr w:type="spellStart"/>
      <w:r w:rsidRPr="004266AB">
        <w:rPr>
          <w:rFonts w:cs="Times New Roman"/>
          <w:sz w:val="20"/>
          <w:szCs w:val="20"/>
        </w:rPr>
        <w:t>P’ship</w:t>
      </w:r>
      <w:proofErr w:type="spellEnd"/>
      <w:r w:rsidRPr="004266AB">
        <w:rPr>
          <w:rFonts w:cs="Times New Roman"/>
          <w:sz w:val="20"/>
          <w:szCs w:val="20"/>
        </w:rPr>
        <w:t xml:space="preserve"> Act) §303</w:t>
      </w:r>
    </w:p>
    <w:p w:rsidR="006647DD" w:rsidRPr="004266AB" w:rsidRDefault="006647DD" w:rsidP="006647DD">
      <w:pPr>
        <w:pStyle w:val="ListParagraph"/>
        <w:numPr>
          <w:ilvl w:val="1"/>
          <w:numId w:val="5"/>
        </w:numPr>
        <w:spacing w:line="240" w:lineRule="auto"/>
        <w:rPr>
          <w:rFonts w:cs="Times New Roman"/>
          <w:b/>
          <w:sz w:val="20"/>
          <w:szCs w:val="20"/>
        </w:rPr>
      </w:pPr>
      <w:r w:rsidRPr="004266AB">
        <w:rPr>
          <w:rFonts w:cs="Times New Roman"/>
          <w:sz w:val="20"/>
          <w:szCs w:val="20"/>
        </w:rPr>
        <w:t xml:space="preserve">(a): </w:t>
      </w:r>
      <w:proofErr w:type="spellStart"/>
      <w:r w:rsidRPr="004266AB">
        <w:rPr>
          <w:rFonts w:cs="Times New Roman"/>
          <w:sz w:val="20"/>
          <w:szCs w:val="20"/>
        </w:rPr>
        <w:t>LPnr</w:t>
      </w:r>
      <w:proofErr w:type="spellEnd"/>
      <w:r w:rsidRPr="004266AB">
        <w:rPr>
          <w:rFonts w:cs="Times New Roman"/>
          <w:sz w:val="20"/>
          <w:szCs w:val="20"/>
        </w:rPr>
        <w:t xml:space="preserve"> is not liable for obligations of LLP unless </w:t>
      </w:r>
      <w:proofErr w:type="spellStart"/>
      <w:r w:rsidRPr="004266AB">
        <w:rPr>
          <w:rFonts w:cs="Times New Roman"/>
          <w:sz w:val="20"/>
          <w:szCs w:val="20"/>
        </w:rPr>
        <w:t>LPnr</w:t>
      </w:r>
      <w:proofErr w:type="spellEnd"/>
      <w:r w:rsidRPr="004266AB">
        <w:rPr>
          <w:rFonts w:cs="Times New Roman"/>
          <w:sz w:val="20"/>
          <w:szCs w:val="20"/>
        </w:rPr>
        <w:t xml:space="preserve"> is also a </w:t>
      </w:r>
      <w:proofErr w:type="spellStart"/>
      <w:r w:rsidRPr="004266AB">
        <w:rPr>
          <w:rFonts w:cs="Times New Roman"/>
          <w:sz w:val="20"/>
          <w:szCs w:val="20"/>
        </w:rPr>
        <w:t>GPnr</w:t>
      </w:r>
      <w:proofErr w:type="spellEnd"/>
      <w:r w:rsidRPr="004266AB">
        <w:rPr>
          <w:rFonts w:cs="Times New Roman"/>
          <w:sz w:val="20"/>
          <w:szCs w:val="20"/>
        </w:rPr>
        <w:t xml:space="preserve"> or, in addition to exercise of his rights and powers as </w:t>
      </w:r>
      <w:proofErr w:type="gramStart"/>
      <w:r w:rsidRPr="004266AB">
        <w:rPr>
          <w:rFonts w:cs="Times New Roman"/>
          <w:sz w:val="20"/>
          <w:szCs w:val="20"/>
        </w:rPr>
        <w:t>a</w:t>
      </w:r>
      <w:proofErr w:type="gramEnd"/>
      <w:r w:rsidRPr="004266AB">
        <w:rPr>
          <w:rFonts w:cs="Times New Roman"/>
          <w:sz w:val="20"/>
          <w:szCs w:val="20"/>
        </w:rPr>
        <w:t xml:space="preserve"> </w:t>
      </w:r>
      <w:proofErr w:type="spellStart"/>
      <w:r w:rsidRPr="004266AB">
        <w:rPr>
          <w:rFonts w:cs="Times New Roman"/>
          <w:sz w:val="20"/>
          <w:szCs w:val="20"/>
        </w:rPr>
        <w:t>LPnr</w:t>
      </w:r>
      <w:proofErr w:type="spellEnd"/>
      <w:r w:rsidRPr="004266AB">
        <w:rPr>
          <w:rFonts w:cs="Times New Roman"/>
          <w:sz w:val="20"/>
          <w:szCs w:val="20"/>
        </w:rPr>
        <w:t xml:space="preserve">, he takes part in the control of the business. However, if </w:t>
      </w:r>
      <w:proofErr w:type="spellStart"/>
      <w:r w:rsidRPr="004266AB">
        <w:rPr>
          <w:rFonts w:cs="Times New Roman"/>
          <w:sz w:val="20"/>
          <w:szCs w:val="20"/>
        </w:rPr>
        <w:t>LPnr</w:t>
      </w:r>
      <w:proofErr w:type="spellEnd"/>
      <w:r w:rsidRPr="004266AB">
        <w:rPr>
          <w:rFonts w:cs="Times New Roman"/>
          <w:sz w:val="20"/>
          <w:szCs w:val="20"/>
        </w:rPr>
        <w:t xml:space="preserve"> takes part in control of business and is not a </w:t>
      </w:r>
      <w:proofErr w:type="spellStart"/>
      <w:r w:rsidRPr="004266AB">
        <w:rPr>
          <w:rFonts w:cs="Times New Roman"/>
          <w:sz w:val="20"/>
          <w:szCs w:val="20"/>
        </w:rPr>
        <w:t>GPnr</w:t>
      </w:r>
      <w:proofErr w:type="spellEnd"/>
      <w:r w:rsidRPr="004266AB">
        <w:rPr>
          <w:rFonts w:cs="Times New Roman"/>
          <w:sz w:val="20"/>
          <w:szCs w:val="20"/>
        </w:rPr>
        <w:t xml:space="preserve">, </w:t>
      </w:r>
      <w:proofErr w:type="spellStart"/>
      <w:r w:rsidRPr="004266AB">
        <w:rPr>
          <w:rFonts w:cs="Times New Roman"/>
          <w:sz w:val="20"/>
          <w:szCs w:val="20"/>
        </w:rPr>
        <w:t>LPnr</w:t>
      </w:r>
      <w:proofErr w:type="spellEnd"/>
      <w:r w:rsidRPr="004266AB">
        <w:rPr>
          <w:rFonts w:cs="Times New Roman"/>
          <w:sz w:val="20"/>
          <w:szCs w:val="20"/>
        </w:rPr>
        <w:t xml:space="preserve"> is liable only to persons who transact business with the LLP and who reasonably believe, based upon his conduct, that the </w:t>
      </w:r>
      <w:proofErr w:type="spellStart"/>
      <w:r w:rsidRPr="004266AB">
        <w:rPr>
          <w:rFonts w:cs="Times New Roman"/>
          <w:sz w:val="20"/>
          <w:szCs w:val="20"/>
        </w:rPr>
        <w:t>LPnr</w:t>
      </w:r>
      <w:proofErr w:type="spellEnd"/>
      <w:r w:rsidRPr="004266AB">
        <w:rPr>
          <w:rFonts w:cs="Times New Roman"/>
          <w:sz w:val="20"/>
          <w:szCs w:val="20"/>
        </w:rPr>
        <w:t xml:space="preserve"> is a </w:t>
      </w:r>
      <w:proofErr w:type="spellStart"/>
      <w:r w:rsidRPr="004266AB">
        <w:rPr>
          <w:rFonts w:cs="Times New Roman"/>
          <w:sz w:val="20"/>
          <w:szCs w:val="20"/>
        </w:rPr>
        <w:t>GPnr</w:t>
      </w:r>
      <w:proofErr w:type="spellEnd"/>
    </w:p>
    <w:p w:rsidR="006647DD" w:rsidRPr="004266AB" w:rsidRDefault="006647DD" w:rsidP="006647DD">
      <w:pPr>
        <w:pStyle w:val="ListParagraph"/>
        <w:numPr>
          <w:ilvl w:val="1"/>
          <w:numId w:val="5"/>
        </w:numPr>
        <w:spacing w:line="240" w:lineRule="auto"/>
        <w:rPr>
          <w:rFonts w:cs="Times New Roman"/>
          <w:sz w:val="20"/>
          <w:szCs w:val="20"/>
        </w:rPr>
      </w:pPr>
      <w:r w:rsidRPr="004266AB">
        <w:rPr>
          <w:rFonts w:cs="Times New Roman"/>
          <w:sz w:val="20"/>
          <w:szCs w:val="20"/>
        </w:rPr>
        <w:t xml:space="preserve">(b): </w:t>
      </w:r>
      <w:proofErr w:type="spellStart"/>
      <w:r w:rsidRPr="004266AB">
        <w:rPr>
          <w:rFonts w:cs="Times New Roman"/>
          <w:sz w:val="20"/>
          <w:szCs w:val="20"/>
        </w:rPr>
        <w:t>LPnr</w:t>
      </w:r>
      <w:proofErr w:type="spellEnd"/>
      <w:r w:rsidRPr="004266AB">
        <w:rPr>
          <w:rFonts w:cs="Times New Roman"/>
          <w:sz w:val="20"/>
          <w:szCs w:val="20"/>
        </w:rPr>
        <w:t xml:space="preserve"> does not participate in control solely by consulting with and advising a </w:t>
      </w:r>
      <w:proofErr w:type="spellStart"/>
      <w:r w:rsidRPr="004266AB">
        <w:rPr>
          <w:rFonts w:cs="Times New Roman"/>
          <w:sz w:val="20"/>
          <w:szCs w:val="20"/>
        </w:rPr>
        <w:t>GPnr</w:t>
      </w:r>
      <w:proofErr w:type="spellEnd"/>
      <w:r w:rsidRPr="004266AB">
        <w:rPr>
          <w:rFonts w:cs="Times New Roman"/>
          <w:sz w:val="20"/>
          <w:szCs w:val="20"/>
        </w:rPr>
        <w:t xml:space="preserve"> on business matters</w:t>
      </w:r>
    </w:p>
    <w:p w:rsidR="006647DD" w:rsidRPr="004266AB" w:rsidRDefault="006647DD" w:rsidP="006647DD">
      <w:pPr>
        <w:rPr>
          <w:rFonts w:cs="Times New Roman"/>
          <w:b/>
          <w:sz w:val="20"/>
          <w:szCs w:val="20"/>
        </w:rPr>
      </w:pPr>
      <w:r w:rsidRPr="004266AB">
        <w:rPr>
          <w:rFonts w:cs="Times New Roman"/>
          <w:b/>
          <w:sz w:val="20"/>
          <w:szCs w:val="20"/>
        </w:rPr>
        <w:t>Corporations</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Triangle of Directors=Shareholders (SH)=Officers</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Default to DE law</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General rule: no individual SH is personally liable for the debts of the business</w:t>
      </w:r>
    </w:p>
    <w:p w:rsidR="006647DD" w:rsidRPr="004266AB" w:rsidRDefault="006647DD" w:rsidP="006647DD">
      <w:pPr>
        <w:rPr>
          <w:rFonts w:cs="Times New Roman"/>
          <w:sz w:val="20"/>
          <w:szCs w:val="20"/>
        </w:rPr>
      </w:pPr>
    </w:p>
    <w:tbl>
      <w:tblPr>
        <w:tblStyle w:val="TableGrid"/>
        <w:tblW w:w="0" w:type="auto"/>
        <w:tblLook w:val="04A0" w:firstRow="1" w:lastRow="0" w:firstColumn="1" w:lastColumn="0" w:noHBand="0" w:noVBand="1"/>
      </w:tblPr>
      <w:tblGrid>
        <w:gridCol w:w="1674"/>
        <w:gridCol w:w="4178"/>
        <w:gridCol w:w="4264"/>
      </w:tblGrid>
      <w:tr w:rsidR="006647DD" w:rsidRPr="004266AB" w:rsidTr="00291309">
        <w:tc>
          <w:tcPr>
            <w:tcW w:w="1722" w:type="dxa"/>
          </w:tcPr>
          <w:p w:rsidR="006647DD" w:rsidRPr="004266AB" w:rsidRDefault="006647DD" w:rsidP="00291309">
            <w:pPr>
              <w:rPr>
                <w:rFonts w:cs="Times New Roman"/>
                <w:sz w:val="20"/>
                <w:szCs w:val="20"/>
                <w:u w:val="single"/>
              </w:rPr>
            </w:pPr>
          </w:p>
        </w:tc>
        <w:tc>
          <w:tcPr>
            <w:tcW w:w="4818" w:type="dxa"/>
          </w:tcPr>
          <w:p w:rsidR="006647DD" w:rsidRPr="004266AB" w:rsidRDefault="006647DD" w:rsidP="00291309">
            <w:pPr>
              <w:rPr>
                <w:rFonts w:cs="Times New Roman"/>
                <w:sz w:val="20"/>
                <w:szCs w:val="20"/>
                <w:u w:val="single"/>
              </w:rPr>
            </w:pPr>
            <w:proofErr w:type="spellStart"/>
            <w:r w:rsidRPr="004266AB">
              <w:rPr>
                <w:rFonts w:cs="Times New Roman"/>
                <w:sz w:val="20"/>
                <w:szCs w:val="20"/>
                <w:u w:val="single"/>
              </w:rPr>
              <w:t>P’ship</w:t>
            </w:r>
            <w:proofErr w:type="spellEnd"/>
          </w:p>
        </w:tc>
        <w:tc>
          <w:tcPr>
            <w:tcW w:w="4926" w:type="dxa"/>
          </w:tcPr>
          <w:p w:rsidR="006647DD" w:rsidRPr="004266AB" w:rsidRDefault="006647DD" w:rsidP="00291309">
            <w:pPr>
              <w:rPr>
                <w:rFonts w:cs="Times New Roman"/>
                <w:sz w:val="20"/>
                <w:szCs w:val="20"/>
                <w:u w:val="single"/>
              </w:rPr>
            </w:pPr>
            <w:r w:rsidRPr="004266AB">
              <w:rPr>
                <w:rFonts w:cs="Times New Roman"/>
                <w:sz w:val="20"/>
                <w:szCs w:val="20"/>
                <w:u w:val="single"/>
              </w:rPr>
              <w:t>Corp</w:t>
            </w:r>
          </w:p>
        </w:tc>
      </w:tr>
      <w:tr w:rsidR="006647DD" w:rsidRPr="004266AB" w:rsidTr="00291309">
        <w:tc>
          <w:tcPr>
            <w:tcW w:w="1722" w:type="dxa"/>
          </w:tcPr>
          <w:p w:rsidR="006647DD" w:rsidRPr="004266AB" w:rsidRDefault="006647DD" w:rsidP="00291309">
            <w:pPr>
              <w:rPr>
                <w:rFonts w:cs="Times New Roman"/>
                <w:sz w:val="20"/>
                <w:szCs w:val="20"/>
                <w:u w:val="single"/>
              </w:rPr>
            </w:pPr>
            <w:r w:rsidRPr="004266AB">
              <w:rPr>
                <w:rFonts w:cs="Times New Roman"/>
                <w:sz w:val="20"/>
                <w:szCs w:val="20"/>
                <w:u w:val="single"/>
              </w:rPr>
              <w:t>Formation</w:t>
            </w:r>
          </w:p>
        </w:tc>
        <w:tc>
          <w:tcPr>
            <w:tcW w:w="4818" w:type="dxa"/>
          </w:tcPr>
          <w:p w:rsidR="006647DD" w:rsidRPr="004266AB" w:rsidRDefault="006647DD" w:rsidP="00291309">
            <w:pPr>
              <w:rPr>
                <w:rFonts w:cs="Times New Roman"/>
                <w:sz w:val="20"/>
                <w:szCs w:val="20"/>
              </w:rPr>
            </w:pPr>
            <w:r w:rsidRPr="004266AB">
              <w:rPr>
                <w:rFonts w:cs="Times New Roman"/>
                <w:sz w:val="20"/>
                <w:szCs w:val="20"/>
              </w:rPr>
              <w:t>Informal (can be verbal or otherwise)</w:t>
            </w:r>
          </w:p>
        </w:tc>
        <w:tc>
          <w:tcPr>
            <w:tcW w:w="4926" w:type="dxa"/>
          </w:tcPr>
          <w:p w:rsidR="006647DD" w:rsidRPr="004266AB" w:rsidRDefault="006647DD" w:rsidP="00291309">
            <w:pPr>
              <w:rPr>
                <w:rFonts w:cs="Times New Roman"/>
                <w:sz w:val="20"/>
                <w:szCs w:val="20"/>
              </w:rPr>
            </w:pPr>
            <w:r w:rsidRPr="004266AB">
              <w:rPr>
                <w:rFonts w:cs="Times New Roman"/>
                <w:sz w:val="20"/>
                <w:szCs w:val="20"/>
              </w:rPr>
              <w:t>Statutory formalities</w:t>
            </w:r>
          </w:p>
        </w:tc>
      </w:tr>
      <w:tr w:rsidR="006647DD" w:rsidRPr="004266AB" w:rsidTr="00291309">
        <w:tc>
          <w:tcPr>
            <w:tcW w:w="1638" w:type="dxa"/>
          </w:tcPr>
          <w:p w:rsidR="006647DD" w:rsidRPr="004266AB" w:rsidRDefault="006647DD" w:rsidP="00291309">
            <w:pPr>
              <w:rPr>
                <w:rFonts w:cs="Times New Roman"/>
                <w:sz w:val="20"/>
                <w:szCs w:val="20"/>
                <w:u w:val="single"/>
              </w:rPr>
            </w:pPr>
            <w:r w:rsidRPr="004266AB">
              <w:rPr>
                <w:rFonts w:cs="Times New Roman"/>
                <w:sz w:val="20"/>
                <w:szCs w:val="20"/>
                <w:u w:val="single"/>
              </w:rPr>
              <w:t>Ltd. Liability</w:t>
            </w:r>
          </w:p>
        </w:tc>
        <w:tc>
          <w:tcPr>
            <w:tcW w:w="4860" w:type="dxa"/>
          </w:tcPr>
          <w:p w:rsidR="006647DD" w:rsidRPr="004266AB" w:rsidRDefault="006647DD" w:rsidP="00291309">
            <w:pPr>
              <w:rPr>
                <w:rFonts w:cs="Times New Roman"/>
                <w:sz w:val="20"/>
                <w:szCs w:val="20"/>
              </w:rPr>
            </w:pPr>
            <w:r w:rsidRPr="004266AB">
              <w:rPr>
                <w:rFonts w:cs="Times New Roman"/>
                <w:sz w:val="20"/>
                <w:szCs w:val="20"/>
              </w:rPr>
              <w:t>No (but can have LLP)</w:t>
            </w:r>
          </w:p>
        </w:tc>
        <w:tc>
          <w:tcPr>
            <w:tcW w:w="4968" w:type="dxa"/>
          </w:tcPr>
          <w:p w:rsidR="006647DD" w:rsidRPr="004266AB" w:rsidRDefault="006647DD" w:rsidP="00291309">
            <w:pPr>
              <w:rPr>
                <w:rFonts w:cs="Times New Roman"/>
                <w:sz w:val="20"/>
                <w:szCs w:val="20"/>
              </w:rPr>
            </w:pPr>
            <w:r w:rsidRPr="004266AB">
              <w:rPr>
                <w:rFonts w:cs="Times New Roman"/>
                <w:sz w:val="20"/>
                <w:szCs w:val="20"/>
              </w:rPr>
              <w:t>Yes! Is the reason to incorporate; Corp is separate entity</w:t>
            </w:r>
          </w:p>
        </w:tc>
      </w:tr>
      <w:tr w:rsidR="006647DD" w:rsidRPr="004266AB" w:rsidTr="00291309">
        <w:tc>
          <w:tcPr>
            <w:tcW w:w="1638" w:type="dxa"/>
          </w:tcPr>
          <w:p w:rsidR="006647DD" w:rsidRPr="004266AB" w:rsidRDefault="006647DD" w:rsidP="00291309">
            <w:pPr>
              <w:rPr>
                <w:rFonts w:cs="Times New Roman"/>
                <w:sz w:val="20"/>
                <w:szCs w:val="20"/>
                <w:u w:val="single"/>
              </w:rPr>
            </w:pPr>
            <w:proofErr w:type="spellStart"/>
            <w:r w:rsidRPr="004266AB">
              <w:rPr>
                <w:rFonts w:cs="Times New Roman"/>
                <w:sz w:val="20"/>
                <w:szCs w:val="20"/>
                <w:u w:val="single"/>
              </w:rPr>
              <w:t>Transferrability</w:t>
            </w:r>
            <w:proofErr w:type="spellEnd"/>
          </w:p>
        </w:tc>
        <w:tc>
          <w:tcPr>
            <w:tcW w:w="4860" w:type="dxa"/>
          </w:tcPr>
          <w:p w:rsidR="006647DD" w:rsidRPr="004266AB" w:rsidRDefault="006647DD" w:rsidP="00291309">
            <w:pPr>
              <w:rPr>
                <w:rFonts w:cs="Times New Roman"/>
                <w:sz w:val="20"/>
                <w:szCs w:val="20"/>
              </w:rPr>
            </w:pPr>
            <w:r w:rsidRPr="004266AB">
              <w:rPr>
                <w:rFonts w:cs="Times New Roman"/>
                <w:sz w:val="20"/>
                <w:szCs w:val="20"/>
              </w:rPr>
              <w:t xml:space="preserve">Restrictive; bringing in new </w:t>
            </w:r>
            <w:proofErr w:type="spellStart"/>
            <w:r w:rsidRPr="004266AB">
              <w:rPr>
                <w:rFonts w:cs="Times New Roman"/>
                <w:sz w:val="20"/>
                <w:szCs w:val="20"/>
              </w:rPr>
              <w:t>Pnrs</w:t>
            </w:r>
            <w:proofErr w:type="spellEnd"/>
            <w:r w:rsidRPr="004266AB">
              <w:rPr>
                <w:rFonts w:cs="Times New Roman"/>
                <w:sz w:val="20"/>
                <w:szCs w:val="20"/>
              </w:rPr>
              <w:t xml:space="preserve"> requires </w:t>
            </w:r>
            <w:proofErr w:type="spellStart"/>
            <w:r w:rsidRPr="004266AB">
              <w:rPr>
                <w:rFonts w:cs="Times New Roman"/>
                <w:sz w:val="20"/>
                <w:szCs w:val="20"/>
              </w:rPr>
              <w:t>Pnr</w:t>
            </w:r>
            <w:proofErr w:type="spellEnd"/>
            <w:r w:rsidRPr="004266AB">
              <w:rPr>
                <w:rFonts w:cs="Times New Roman"/>
                <w:sz w:val="20"/>
                <w:szCs w:val="20"/>
              </w:rPr>
              <w:t xml:space="preserve"> agreement</w:t>
            </w:r>
          </w:p>
        </w:tc>
        <w:tc>
          <w:tcPr>
            <w:tcW w:w="4968" w:type="dxa"/>
          </w:tcPr>
          <w:p w:rsidR="006647DD" w:rsidRPr="004266AB" w:rsidRDefault="006647DD" w:rsidP="00291309">
            <w:pPr>
              <w:rPr>
                <w:rFonts w:cs="Times New Roman"/>
                <w:sz w:val="20"/>
                <w:szCs w:val="20"/>
              </w:rPr>
            </w:pPr>
            <w:r w:rsidRPr="004266AB">
              <w:rPr>
                <w:rFonts w:cs="Times New Roman"/>
                <w:sz w:val="20"/>
                <w:szCs w:val="20"/>
              </w:rPr>
              <w:t>Yes. Can buy/sell shares without any real restrictions</w:t>
            </w:r>
          </w:p>
        </w:tc>
      </w:tr>
      <w:tr w:rsidR="006647DD" w:rsidRPr="004266AB" w:rsidTr="00291309">
        <w:tc>
          <w:tcPr>
            <w:tcW w:w="1638" w:type="dxa"/>
          </w:tcPr>
          <w:p w:rsidR="006647DD" w:rsidRPr="004266AB" w:rsidRDefault="006647DD" w:rsidP="00291309">
            <w:pPr>
              <w:rPr>
                <w:rFonts w:cs="Times New Roman"/>
                <w:sz w:val="20"/>
                <w:szCs w:val="20"/>
                <w:u w:val="single"/>
              </w:rPr>
            </w:pPr>
            <w:r w:rsidRPr="004266AB">
              <w:rPr>
                <w:rFonts w:cs="Times New Roman"/>
                <w:sz w:val="20"/>
                <w:szCs w:val="20"/>
                <w:u w:val="single"/>
              </w:rPr>
              <w:t>Continuity</w:t>
            </w:r>
          </w:p>
        </w:tc>
        <w:tc>
          <w:tcPr>
            <w:tcW w:w="4860" w:type="dxa"/>
          </w:tcPr>
          <w:p w:rsidR="006647DD" w:rsidRPr="004266AB" w:rsidRDefault="006647DD" w:rsidP="00291309">
            <w:pPr>
              <w:rPr>
                <w:rFonts w:cs="Times New Roman"/>
                <w:sz w:val="20"/>
                <w:szCs w:val="20"/>
              </w:rPr>
            </w:pPr>
            <w:r w:rsidRPr="004266AB">
              <w:rPr>
                <w:rFonts w:cs="Times New Roman"/>
                <w:sz w:val="20"/>
                <w:szCs w:val="20"/>
              </w:rPr>
              <w:t>Generally no</w:t>
            </w:r>
          </w:p>
        </w:tc>
        <w:tc>
          <w:tcPr>
            <w:tcW w:w="4968" w:type="dxa"/>
          </w:tcPr>
          <w:p w:rsidR="006647DD" w:rsidRPr="004266AB" w:rsidRDefault="006647DD" w:rsidP="00291309">
            <w:pPr>
              <w:rPr>
                <w:rFonts w:cs="Times New Roman"/>
                <w:sz w:val="20"/>
                <w:szCs w:val="20"/>
              </w:rPr>
            </w:pPr>
            <w:r w:rsidRPr="004266AB">
              <w:rPr>
                <w:rFonts w:cs="Times New Roman"/>
                <w:sz w:val="20"/>
                <w:szCs w:val="20"/>
              </w:rPr>
              <w:t>Perpetual existence</w:t>
            </w:r>
          </w:p>
        </w:tc>
      </w:tr>
      <w:tr w:rsidR="006647DD" w:rsidRPr="004266AB" w:rsidTr="00291309">
        <w:tc>
          <w:tcPr>
            <w:tcW w:w="1638" w:type="dxa"/>
          </w:tcPr>
          <w:p w:rsidR="006647DD" w:rsidRPr="004266AB" w:rsidRDefault="006647DD" w:rsidP="00291309">
            <w:pPr>
              <w:rPr>
                <w:rFonts w:cs="Times New Roman"/>
                <w:sz w:val="20"/>
                <w:szCs w:val="20"/>
                <w:u w:val="single"/>
              </w:rPr>
            </w:pPr>
            <w:r w:rsidRPr="004266AB">
              <w:rPr>
                <w:rFonts w:cs="Times New Roman"/>
                <w:sz w:val="20"/>
                <w:szCs w:val="20"/>
                <w:u w:val="single"/>
              </w:rPr>
              <w:t>Centralized Management</w:t>
            </w:r>
          </w:p>
        </w:tc>
        <w:tc>
          <w:tcPr>
            <w:tcW w:w="4860" w:type="dxa"/>
          </w:tcPr>
          <w:p w:rsidR="006647DD" w:rsidRPr="004266AB" w:rsidRDefault="006647DD" w:rsidP="00291309">
            <w:pPr>
              <w:rPr>
                <w:rFonts w:cs="Times New Roman"/>
                <w:sz w:val="20"/>
                <w:szCs w:val="20"/>
              </w:rPr>
            </w:pPr>
            <w:r w:rsidRPr="004266AB">
              <w:rPr>
                <w:rFonts w:cs="Times New Roman"/>
                <w:sz w:val="20"/>
                <w:szCs w:val="20"/>
              </w:rPr>
              <w:t xml:space="preserve">No; run by all </w:t>
            </w:r>
            <w:proofErr w:type="spellStart"/>
            <w:r w:rsidRPr="004266AB">
              <w:rPr>
                <w:rFonts w:cs="Times New Roman"/>
                <w:sz w:val="20"/>
                <w:szCs w:val="20"/>
              </w:rPr>
              <w:t>Pnrs</w:t>
            </w:r>
            <w:proofErr w:type="spellEnd"/>
          </w:p>
        </w:tc>
        <w:tc>
          <w:tcPr>
            <w:tcW w:w="4968" w:type="dxa"/>
          </w:tcPr>
          <w:p w:rsidR="006647DD" w:rsidRPr="004266AB" w:rsidRDefault="006647DD" w:rsidP="00291309">
            <w:pPr>
              <w:rPr>
                <w:rFonts w:cs="Times New Roman"/>
                <w:sz w:val="20"/>
                <w:szCs w:val="20"/>
              </w:rPr>
            </w:pPr>
            <w:r w:rsidRPr="004266AB">
              <w:rPr>
                <w:rFonts w:cs="Times New Roman"/>
                <w:sz w:val="20"/>
                <w:szCs w:val="20"/>
              </w:rPr>
              <w:t>Generally yes; Board of Directors, etc.</w:t>
            </w:r>
          </w:p>
        </w:tc>
      </w:tr>
      <w:tr w:rsidR="006647DD" w:rsidRPr="004266AB" w:rsidTr="00291309">
        <w:tc>
          <w:tcPr>
            <w:tcW w:w="1638" w:type="dxa"/>
          </w:tcPr>
          <w:p w:rsidR="006647DD" w:rsidRPr="004266AB" w:rsidRDefault="006647DD" w:rsidP="00291309">
            <w:pPr>
              <w:rPr>
                <w:rFonts w:cs="Times New Roman"/>
                <w:sz w:val="20"/>
                <w:szCs w:val="20"/>
                <w:u w:val="single"/>
              </w:rPr>
            </w:pPr>
            <w:r w:rsidRPr="004266AB">
              <w:rPr>
                <w:rFonts w:cs="Times New Roman"/>
                <w:sz w:val="20"/>
                <w:szCs w:val="20"/>
                <w:u w:val="single"/>
              </w:rPr>
              <w:t>Cost</w:t>
            </w:r>
          </w:p>
        </w:tc>
        <w:tc>
          <w:tcPr>
            <w:tcW w:w="4860" w:type="dxa"/>
          </w:tcPr>
          <w:p w:rsidR="006647DD" w:rsidRPr="004266AB" w:rsidRDefault="006647DD" w:rsidP="00291309">
            <w:pPr>
              <w:rPr>
                <w:rFonts w:cs="Times New Roman"/>
                <w:sz w:val="20"/>
                <w:szCs w:val="20"/>
              </w:rPr>
            </w:pPr>
            <w:r w:rsidRPr="004266AB">
              <w:rPr>
                <w:rFonts w:cs="Times New Roman"/>
                <w:sz w:val="20"/>
                <w:szCs w:val="20"/>
              </w:rPr>
              <w:t>Nothing (unless invest in a lawyer’s advice)</w:t>
            </w:r>
          </w:p>
        </w:tc>
        <w:tc>
          <w:tcPr>
            <w:tcW w:w="4968" w:type="dxa"/>
          </w:tcPr>
          <w:p w:rsidR="006647DD" w:rsidRPr="004266AB" w:rsidRDefault="006647DD" w:rsidP="00291309">
            <w:pPr>
              <w:rPr>
                <w:rFonts w:cs="Times New Roman"/>
                <w:sz w:val="20"/>
                <w:szCs w:val="20"/>
              </w:rPr>
            </w:pPr>
            <w:r w:rsidRPr="004266AB">
              <w:rPr>
                <w:rFonts w:cs="Times New Roman"/>
                <w:sz w:val="20"/>
                <w:szCs w:val="20"/>
              </w:rPr>
              <w:t>Considerable cost</w:t>
            </w:r>
          </w:p>
        </w:tc>
      </w:tr>
      <w:tr w:rsidR="006647DD" w:rsidRPr="004266AB" w:rsidTr="00291309">
        <w:tc>
          <w:tcPr>
            <w:tcW w:w="1638" w:type="dxa"/>
          </w:tcPr>
          <w:p w:rsidR="006647DD" w:rsidRPr="004266AB" w:rsidRDefault="006647DD" w:rsidP="00291309">
            <w:pPr>
              <w:rPr>
                <w:rFonts w:cs="Times New Roman"/>
                <w:sz w:val="20"/>
                <w:szCs w:val="20"/>
                <w:u w:val="single"/>
              </w:rPr>
            </w:pPr>
            <w:r w:rsidRPr="004266AB">
              <w:rPr>
                <w:rFonts w:cs="Times New Roman"/>
                <w:sz w:val="20"/>
                <w:szCs w:val="20"/>
                <w:u w:val="single"/>
              </w:rPr>
              <w:t>Default Rules</w:t>
            </w:r>
          </w:p>
        </w:tc>
        <w:tc>
          <w:tcPr>
            <w:tcW w:w="4860" w:type="dxa"/>
          </w:tcPr>
          <w:p w:rsidR="006647DD" w:rsidRPr="004266AB" w:rsidRDefault="006647DD" w:rsidP="00291309">
            <w:pPr>
              <w:rPr>
                <w:rFonts w:cs="Times New Roman"/>
                <w:sz w:val="20"/>
                <w:szCs w:val="20"/>
              </w:rPr>
            </w:pPr>
            <w:r w:rsidRPr="004266AB">
              <w:rPr>
                <w:rFonts w:cs="Times New Roman"/>
                <w:sz w:val="20"/>
                <w:szCs w:val="20"/>
              </w:rPr>
              <w:t>Extensive</w:t>
            </w:r>
          </w:p>
        </w:tc>
        <w:tc>
          <w:tcPr>
            <w:tcW w:w="4968" w:type="dxa"/>
          </w:tcPr>
          <w:p w:rsidR="006647DD" w:rsidRPr="004266AB" w:rsidRDefault="006647DD" w:rsidP="00291309">
            <w:pPr>
              <w:rPr>
                <w:rFonts w:cs="Times New Roman"/>
                <w:sz w:val="20"/>
                <w:szCs w:val="20"/>
              </w:rPr>
            </w:pPr>
            <w:r w:rsidRPr="004266AB">
              <w:rPr>
                <w:rFonts w:cs="Times New Roman"/>
                <w:sz w:val="20"/>
                <w:szCs w:val="20"/>
              </w:rPr>
              <w:t>More extensive</w:t>
            </w:r>
          </w:p>
        </w:tc>
      </w:tr>
      <w:tr w:rsidR="006647DD" w:rsidRPr="004266AB" w:rsidTr="00291309">
        <w:tc>
          <w:tcPr>
            <w:tcW w:w="1722" w:type="dxa"/>
          </w:tcPr>
          <w:p w:rsidR="006647DD" w:rsidRPr="004266AB" w:rsidRDefault="006647DD" w:rsidP="00291309">
            <w:pPr>
              <w:rPr>
                <w:rFonts w:cs="Times New Roman"/>
                <w:sz w:val="20"/>
                <w:szCs w:val="20"/>
                <w:u w:val="single"/>
              </w:rPr>
            </w:pPr>
            <w:r w:rsidRPr="004266AB">
              <w:rPr>
                <w:rFonts w:cs="Times New Roman"/>
                <w:sz w:val="20"/>
                <w:szCs w:val="20"/>
                <w:u w:val="single"/>
              </w:rPr>
              <w:t>Client Perception</w:t>
            </w:r>
          </w:p>
        </w:tc>
        <w:tc>
          <w:tcPr>
            <w:tcW w:w="4818" w:type="dxa"/>
          </w:tcPr>
          <w:p w:rsidR="006647DD" w:rsidRPr="004266AB" w:rsidRDefault="006647DD" w:rsidP="00291309">
            <w:pPr>
              <w:rPr>
                <w:rFonts w:cs="Times New Roman"/>
                <w:sz w:val="20"/>
                <w:szCs w:val="20"/>
              </w:rPr>
            </w:pPr>
            <w:r w:rsidRPr="004266AB">
              <w:rPr>
                <w:rFonts w:cs="Times New Roman"/>
                <w:sz w:val="20"/>
                <w:szCs w:val="20"/>
              </w:rPr>
              <w:t>Usually low prestige (except law firms, etc.); often seen as “</w:t>
            </w:r>
            <w:proofErr w:type="spellStart"/>
            <w:r w:rsidRPr="004266AB">
              <w:rPr>
                <w:rFonts w:cs="Times New Roman"/>
                <w:sz w:val="20"/>
                <w:szCs w:val="20"/>
              </w:rPr>
              <w:t>Mom’n’Pop</w:t>
            </w:r>
            <w:proofErr w:type="spellEnd"/>
            <w:r w:rsidRPr="004266AB">
              <w:rPr>
                <w:rFonts w:cs="Times New Roman"/>
                <w:sz w:val="20"/>
                <w:szCs w:val="20"/>
              </w:rPr>
              <w:t xml:space="preserve"> Shop”</w:t>
            </w:r>
          </w:p>
        </w:tc>
        <w:tc>
          <w:tcPr>
            <w:tcW w:w="4926" w:type="dxa"/>
          </w:tcPr>
          <w:p w:rsidR="006647DD" w:rsidRPr="004266AB" w:rsidRDefault="006647DD" w:rsidP="00291309">
            <w:pPr>
              <w:rPr>
                <w:rFonts w:cs="Times New Roman"/>
                <w:sz w:val="20"/>
                <w:szCs w:val="20"/>
              </w:rPr>
            </w:pPr>
            <w:r w:rsidRPr="004266AB">
              <w:rPr>
                <w:rFonts w:cs="Times New Roman"/>
                <w:sz w:val="20"/>
                <w:szCs w:val="20"/>
              </w:rPr>
              <w:t>Usually considered a serious business</w:t>
            </w:r>
          </w:p>
        </w:tc>
      </w:tr>
      <w:tr w:rsidR="006647DD" w:rsidRPr="004266AB" w:rsidTr="00291309">
        <w:tc>
          <w:tcPr>
            <w:tcW w:w="1722" w:type="dxa"/>
          </w:tcPr>
          <w:p w:rsidR="006647DD" w:rsidRPr="004266AB" w:rsidRDefault="006647DD" w:rsidP="00291309">
            <w:pPr>
              <w:rPr>
                <w:rFonts w:cs="Times New Roman"/>
                <w:sz w:val="20"/>
                <w:szCs w:val="20"/>
                <w:u w:val="single"/>
              </w:rPr>
            </w:pPr>
            <w:r w:rsidRPr="004266AB">
              <w:rPr>
                <w:rFonts w:cs="Times New Roman"/>
                <w:sz w:val="20"/>
                <w:szCs w:val="20"/>
                <w:u w:val="single"/>
              </w:rPr>
              <w:t>Flexibility</w:t>
            </w:r>
          </w:p>
        </w:tc>
        <w:tc>
          <w:tcPr>
            <w:tcW w:w="4818" w:type="dxa"/>
          </w:tcPr>
          <w:p w:rsidR="006647DD" w:rsidRPr="004266AB" w:rsidRDefault="006647DD" w:rsidP="00291309">
            <w:pPr>
              <w:rPr>
                <w:rFonts w:cs="Times New Roman"/>
                <w:sz w:val="20"/>
                <w:szCs w:val="20"/>
              </w:rPr>
            </w:pPr>
            <w:r w:rsidRPr="004266AB">
              <w:rPr>
                <w:rFonts w:cs="Times New Roman"/>
                <w:sz w:val="20"/>
                <w:szCs w:val="20"/>
              </w:rPr>
              <w:t>Very</w:t>
            </w:r>
          </w:p>
        </w:tc>
        <w:tc>
          <w:tcPr>
            <w:tcW w:w="4926" w:type="dxa"/>
          </w:tcPr>
          <w:p w:rsidR="006647DD" w:rsidRPr="004266AB" w:rsidRDefault="006647DD" w:rsidP="00291309">
            <w:pPr>
              <w:rPr>
                <w:rFonts w:cs="Times New Roman"/>
                <w:sz w:val="20"/>
                <w:szCs w:val="20"/>
              </w:rPr>
            </w:pPr>
            <w:r w:rsidRPr="004266AB">
              <w:rPr>
                <w:rFonts w:cs="Times New Roman"/>
                <w:sz w:val="20"/>
                <w:szCs w:val="20"/>
              </w:rPr>
              <w:t>Not much</w:t>
            </w:r>
          </w:p>
        </w:tc>
      </w:tr>
      <w:tr w:rsidR="006647DD" w:rsidRPr="004266AB" w:rsidTr="00291309">
        <w:tc>
          <w:tcPr>
            <w:tcW w:w="1722" w:type="dxa"/>
          </w:tcPr>
          <w:p w:rsidR="006647DD" w:rsidRPr="004266AB" w:rsidRDefault="006647DD" w:rsidP="00291309">
            <w:pPr>
              <w:rPr>
                <w:rFonts w:cs="Times New Roman"/>
                <w:sz w:val="20"/>
                <w:szCs w:val="20"/>
                <w:u w:val="single"/>
              </w:rPr>
            </w:pPr>
            <w:r w:rsidRPr="004266AB">
              <w:rPr>
                <w:rFonts w:cs="Times New Roman"/>
                <w:sz w:val="20"/>
                <w:szCs w:val="20"/>
                <w:u w:val="single"/>
              </w:rPr>
              <w:t>Tax</w:t>
            </w:r>
          </w:p>
        </w:tc>
        <w:tc>
          <w:tcPr>
            <w:tcW w:w="4818" w:type="dxa"/>
          </w:tcPr>
          <w:p w:rsidR="006647DD" w:rsidRPr="004266AB" w:rsidRDefault="006647DD" w:rsidP="00291309">
            <w:pPr>
              <w:rPr>
                <w:rFonts w:cs="Times New Roman"/>
                <w:sz w:val="20"/>
                <w:szCs w:val="20"/>
              </w:rPr>
            </w:pPr>
            <w:r w:rsidRPr="004266AB">
              <w:rPr>
                <w:rFonts w:cs="Times New Roman"/>
                <w:sz w:val="20"/>
                <w:szCs w:val="20"/>
              </w:rPr>
              <w:t>Single or flow-through</w:t>
            </w:r>
          </w:p>
        </w:tc>
        <w:tc>
          <w:tcPr>
            <w:tcW w:w="4926" w:type="dxa"/>
          </w:tcPr>
          <w:p w:rsidR="006647DD" w:rsidRPr="004266AB" w:rsidRDefault="006647DD" w:rsidP="00291309">
            <w:pPr>
              <w:rPr>
                <w:rFonts w:cs="Times New Roman"/>
                <w:sz w:val="20"/>
                <w:szCs w:val="20"/>
              </w:rPr>
            </w:pPr>
            <w:r w:rsidRPr="004266AB">
              <w:rPr>
                <w:rFonts w:cs="Times New Roman"/>
                <w:sz w:val="20"/>
                <w:szCs w:val="20"/>
              </w:rPr>
              <w:t>Form of double taxation: Corporation taxed on profits, SH taxed on dividends after</w:t>
            </w:r>
          </w:p>
        </w:tc>
      </w:tr>
    </w:tbl>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3 Types (for tax purposes)</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C Corp: taxed as an entity distinct from owners (double tax)</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 xml:space="preserve">S Corp: taxed as a </w:t>
      </w:r>
      <w:proofErr w:type="spellStart"/>
      <w:r w:rsidRPr="004266AB">
        <w:rPr>
          <w:rFonts w:cs="Times New Roman"/>
          <w:sz w:val="20"/>
          <w:szCs w:val="20"/>
        </w:rPr>
        <w:t>P’ship</w:t>
      </w:r>
      <w:proofErr w:type="spellEnd"/>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Limited Liability Corporation (LLC)</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 xml:space="preserve">Offers limited liability with flow through tax benefits of </w:t>
      </w:r>
      <w:proofErr w:type="spellStart"/>
      <w:r w:rsidRPr="004266AB">
        <w:rPr>
          <w:rFonts w:cs="Times New Roman"/>
          <w:sz w:val="20"/>
          <w:szCs w:val="20"/>
        </w:rPr>
        <w:t>P’ship</w:t>
      </w:r>
      <w:proofErr w:type="spellEnd"/>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Corp Characteristics</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Legal entity (treated as a person)</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Is generally a resident in state in which incorporated, where doing business, or where qualified to do business (matters in terms of tax); most incorporate in DE</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Formation</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Must comply with statutory provisions (often based on Revised Business Corporations Act)</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Model BCA §2.02 (Page 183); §2.03 (begins when articles of incorporation are filed)</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Piercing the Corporate Veil</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Alter Ego</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Totality of the circumstances (</w:t>
      </w:r>
      <w:r w:rsidRPr="004266AB">
        <w:rPr>
          <w:rFonts w:cs="Times New Roman"/>
          <w:sz w:val="20"/>
          <w:szCs w:val="20"/>
          <w:u w:val="single"/>
        </w:rPr>
        <w:t>Sheffield</w:t>
      </w:r>
      <w:r w:rsidRPr="004266AB">
        <w:rPr>
          <w:rFonts w:cs="Times New Roman"/>
          <w:sz w:val="20"/>
          <w:szCs w:val="20"/>
        </w:rPr>
        <w:t xml:space="preserve">, Catholic dog case; </w:t>
      </w:r>
      <w:r w:rsidRPr="004266AB">
        <w:rPr>
          <w:rFonts w:cs="Times New Roman"/>
          <w:sz w:val="20"/>
          <w:szCs w:val="20"/>
          <w:u w:val="single"/>
        </w:rPr>
        <w:t>Breast Implants</w:t>
      </w:r>
      <w:r w:rsidRPr="004266AB">
        <w:rPr>
          <w:rFonts w:cs="Times New Roman"/>
          <w:sz w:val="20"/>
          <w:szCs w:val="20"/>
        </w:rPr>
        <w:t xml:space="preserve"> case), consider: </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Common directors or officers</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Common business departments</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lastRenderedPageBreak/>
        <w:t>Consolidated financial statements</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Parent finances subsidiary</w:t>
      </w:r>
    </w:p>
    <w:p w:rsidR="006647DD" w:rsidRPr="004266AB" w:rsidRDefault="006647DD" w:rsidP="006647DD">
      <w:pPr>
        <w:pStyle w:val="ListParagraph"/>
        <w:numPr>
          <w:ilvl w:val="4"/>
          <w:numId w:val="2"/>
        </w:numPr>
        <w:rPr>
          <w:rFonts w:cs="Times New Roman"/>
          <w:sz w:val="20"/>
          <w:szCs w:val="20"/>
        </w:rPr>
      </w:pPr>
      <w:r w:rsidRPr="004266AB">
        <w:rPr>
          <w:rFonts w:cs="Times New Roman"/>
          <w:sz w:val="20"/>
          <w:szCs w:val="20"/>
        </w:rPr>
        <w:t>Commingling of funds/assets</w:t>
      </w:r>
    </w:p>
    <w:p w:rsidR="006647DD" w:rsidRPr="004266AB" w:rsidRDefault="006647DD" w:rsidP="006647DD">
      <w:pPr>
        <w:pStyle w:val="ListParagraph"/>
        <w:numPr>
          <w:ilvl w:val="4"/>
          <w:numId w:val="2"/>
        </w:numPr>
        <w:rPr>
          <w:rFonts w:cs="Times New Roman"/>
          <w:sz w:val="20"/>
          <w:szCs w:val="20"/>
        </w:rPr>
      </w:pPr>
      <w:r w:rsidRPr="004266AB">
        <w:rPr>
          <w:rFonts w:cs="Times New Roman"/>
          <w:sz w:val="20"/>
          <w:szCs w:val="20"/>
        </w:rPr>
        <w:t>Acceptance by parent of liability for debts of subsidiary (including salaries)</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Parent caused incorporation of subsidiary</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Subsidiary operates with grossly inadequate capital</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Subsidiary receives no business but that given to it by parent</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Parent uses subsidiary’s property as its own</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Daily operations are not kept separate</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Use of one as a mere shell/conduit for affairs of the other</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 xml:space="preserve">2 tests for determining whether </w:t>
      </w:r>
      <w:proofErr w:type="spellStart"/>
      <w:r w:rsidRPr="004266AB">
        <w:rPr>
          <w:rFonts w:cs="Times New Roman"/>
          <w:sz w:val="20"/>
          <w:szCs w:val="20"/>
        </w:rPr>
        <w:t>corp</w:t>
      </w:r>
      <w:proofErr w:type="spellEnd"/>
      <w:r w:rsidRPr="004266AB">
        <w:rPr>
          <w:rFonts w:cs="Times New Roman"/>
          <w:sz w:val="20"/>
          <w:szCs w:val="20"/>
        </w:rPr>
        <w:t xml:space="preserve"> is so controlled by another as to justify disregarding separate identities</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4 part test for unity of interest (</w:t>
      </w:r>
      <w:r w:rsidRPr="004266AB">
        <w:rPr>
          <w:rFonts w:cs="Times New Roman"/>
          <w:sz w:val="20"/>
          <w:szCs w:val="20"/>
          <w:u w:val="single"/>
        </w:rPr>
        <w:t>Sea-Land v. Pepper Source</w:t>
      </w:r>
      <w:r w:rsidRPr="004266AB">
        <w:rPr>
          <w:rFonts w:cs="Times New Roman"/>
          <w:sz w:val="20"/>
          <w:szCs w:val="20"/>
        </w:rPr>
        <w:t>):</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Failure to maintain adequate corporate records</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Commingling of funds/assets</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Undercapitalization</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One treats the assets of the other as its own</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u w:val="single"/>
        </w:rPr>
        <w:t>Van Dorn</w:t>
      </w:r>
      <w:r w:rsidRPr="004266AB">
        <w:rPr>
          <w:rFonts w:cs="Times New Roman"/>
          <w:sz w:val="20"/>
          <w:szCs w:val="20"/>
        </w:rPr>
        <w:t xml:space="preserve"> Test:</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Unity of interest and ownership</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 xml:space="preserve">Honoring the separate </w:t>
      </w:r>
      <w:proofErr w:type="spellStart"/>
      <w:r w:rsidRPr="004266AB">
        <w:rPr>
          <w:rFonts w:cs="Times New Roman"/>
          <w:sz w:val="20"/>
          <w:szCs w:val="20"/>
        </w:rPr>
        <w:t>corp</w:t>
      </w:r>
      <w:proofErr w:type="spellEnd"/>
      <w:r w:rsidRPr="004266AB">
        <w:rPr>
          <w:rFonts w:cs="Times New Roman"/>
          <w:sz w:val="20"/>
          <w:szCs w:val="20"/>
        </w:rPr>
        <w:t xml:space="preserve"> existences would sanction a fraud or promote injustice</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Corps are usually run by centralized management: Board of Directors</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Directors are responsible for setting policy, appointing officers</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Officers then implement the policies</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SH vote on directors</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Directors’ fiduciary duties:</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 xml:space="preserve">Duty of Loyalty: relates to conflict of interest; must act in best interest of </w:t>
      </w:r>
      <w:proofErr w:type="spellStart"/>
      <w:r w:rsidRPr="004266AB">
        <w:rPr>
          <w:rFonts w:cs="Times New Roman"/>
          <w:sz w:val="20"/>
          <w:szCs w:val="20"/>
        </w:rPr>
        <w:t>corp</w:t>
      </w:r>
      <w:proofErr w:type="spellEnd"/>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 xml:space="preserve">Corp Opportunity says breach of </w:t>
      </w:r>
      <w:proofErr w:type="spellStart"/>
      <w:r w:rsidRPr="004266AB">
        <w:rPr>
          <w:rFonts w:cs="Times New Roman"/>
          <w:sz w:val="20"/>
          <w:szCs w:val="20"/>
        </w:rPr>
        <w:t>DoL</w:t>
      </w:r>
      <w:proofErr w:type="spellEnd"/>
      <w:r w:rsidRPr="004266AB">
        <w:rPr>
          <w:rFonts w:cs="Times New Roman"/>
          <w:sz w:val="20"/>
          <w:szCs w:val="20"/>
        </w:rPr>
        <w:t xml:space="preserve"> when appropriates business opportunity from the </w:t>
      </w:r>
      <w:proofErr w:type="spellStart"/>
      <w:r w:rsidRPr="004266AB">
        <w:rPr>
          <w:rFonts w:cs="Times New Roman"/>
          <w:sz w:val="20"/>
          <w:szCs w:val="20"/>
        </w:rPr>
        <w:t>corp</w:t>
      </w:r>
      <w:proofErr w:type="spellEnd"/>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 xml:space="preserve">Can take advantage if discloses opportunity and </w:t>
      </w:r>
      <w:proofErr w:type="spellStart"/>
      <w:r w:rsidRPr="004266AB">
        <w:rPr>
          <w:rFonts w:cs="Times New Roman"/>
          <w:sz w:val="20"/>
          <w:szCs w:val="20"/>
        </w:rPr>
        <w:t>corp</w:t>
      </w:r>
      <w:proofErr w:type="spellEnd"/>
      <w:r w:rsidRPr="004266AB">
        <w:rPr>
          <w:rFonts w:cs="Times New Roman"/>
          <w:sz w:val="20"/>
          <w:szCs w:val="20"/>
        </w:rPr>
        <w:t xml:space="preserve"> decides to not pursue opportunity or does not have the resources to take advantage</w:t>
      </w:r>
    </w:p>
    <w:p w:rsidR="006647DD" w:rsidRPr="004266AB" w:rsidRDefault="006647DD" w:rsidP="006647DD">
      <w:pPr>
        <w:pStyle w:val="ListParagraph"/>
        <w:numPr>
          <w:ilvl w:val="4"/>
          <w:numId w:val="2"/>
        </w:numPr>
        <w:rPr>
          <w:rFonts w:cs="Times New Roman"/>
          <w:sz w:val="20"/>
          <w:szCs w:val="20"/>
        </w:rPr>
      </w:pPr>
      <w:r w:rsidRPr="004266AB">
        <w:rPr>
          <w:rFonts w:cs="Times New Roman"/>
          <w:sz w:val="20"/>
          <w:szCs w:val="20"/>
        </w:rPr>
        <w:t xml:space="preserve">Need full disclosure; ratification of directors or majority of SH; whether </w:t>
      </w:r>
      <w:proofErr w:type="spellStart"/>
      <w:r w:rsidRPr="004266AB">
        <w:rPr>
          <w:rFonts w:cs="Times New Roman"/>
          <w:sz w:val="20"/>
          <w:szCs w:val="20"/>
        </w:rPr>
        <w:t>corp</w:t>
      </w:r>
      <w:proofErr w:type="spellEnd"/>
      <w:r w:rsidRPr="004266AB">
        <w:rPr>
          <w:rFonts w:cs="Times New Roman"/>
          <w:sz w:val="20"/>
          <w:szCs w:val="20"/>
        </w:rPr>
        <w:t xml:space="preserve"> could take opportunity monetarily or is it in the normal line of business</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Can’t self-deal</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Duty of Care: relates to negligence</w:t>
      </w:r>
    </w:p>
    <w:p w:rsidR="006647DD" w:rsidRPr="004266AB" w:rsidRDefault="006647DD" w:rsidP="006647DD">
      <w:pPr>
        <w:pStyle w:val="ListParagraph"/>
        <w:numPr>
          <w:ilvl w:val="2"/>
          <w:numId w:val="2"/>
        </w:numPr>
        <w:rPr>
          <w:rFonts w:cs="Times New Roman"/>
          <w:sz w:val="20"/>
          <w:szCs w:val="20"/>
        </w:rPr>
      </w:pPr>
      <w:r w:rsidRPr="004266AB">
        <w:rPr>
          <w:rFonts w:cs="Times New Roman"/>
          <w:sz w:val="20"/>
          <w:szCs w:val="20"/>
        </w:rPr>
        <w:t>Must perform duties with care that ordinary, prudent person would in similar circumstances</w:t>
      </w:r>
    </w:p>
    <w:p w:rsidR="006647DD" w:rsidRPr="004266AB" w:rsidRDefault="006647DD" w:rsidP="006647DD">
      <w:pPr>
        <w:pStyle w:val="ListParagraph"/>
        <w:numPr>
          <w:ilvl w:val="3"/>
          <w:numId w:val="2"/>
        </w:numPr>
        <w:rPr>
          <w:rFonts w:cs="Times New Roman"/>
          <w:sz w:val="20"/>
          <w:szCs w:val="20"/>
        </w:rPr>
      </w:pPr>
      <w:r w:rsidRPr="004266AB">
        <w:rPr>
          <w:rFonts w:cs="Times New Roman"/>
          <w:sz w:val="20"/>
          <w:szCs w:val="20"/>
        </w:rPr>
        <w:t>have they gone out and done research; have they asked questions; have they deliberated</w:t>
      </w:r>
    </w:p>
    <w:p w:rsidR="006647DD" w:rsidRPr="004266AB" w:rsidRDefault="006647DD" w:rsidP="006647DD">
      <w:pPr>
        <w:pStyle w:val="ListParagraph"/>
        <w:numPr>
          <w:ilvl w:val="0"/>
          <w:numId w:val="2"/>
        </w:numPr>
        <w:rPr>
          <w:rFonts w:cs="Times New Roman"/>
          <w:sz w:val="20"/>
          <w:szCs w:val="20"/>
        </w:rPr>
      </w:pPr>
      <w:r w:rsidRPr="004266AB">
        <w:rPr>
          <w:rFonts w:cs="Times New Roman"/>
          <w:sz w:val="20"/>
          <w:szCs w:val="20"/>
        </w:rPr>
        <w:t>BJR: If there is no conflict of interest (duty of loyalty) and they (the management) have not been negligent in decision-making (duty of care), then the court will not question their decisions (BJR)</w:t>
      </w:r>
    </w:p>
    <w:p w:rsidR="006647DD" w:rsidRPr="004266AB" w:rsidRDefault="006647DD" w:rsidP="006647DD">
      <w:pPr>
        <w:pStyle w:val="ListParagraph"/>
        <w:numPr>
          <w:ilvl w:val="1"/>
          <w:numId w:val="2"/>
        </w:numPr>
        <w:rPr>
          <w:rFonts w:cs="Times New Roman"/>
          <w:sz w:val="20"/>
          <w:szCs w:val="20"/>
        </w:rPr>
      </w:pPr>
      <w:r w:rsidRPr="004266AB">
        <w:rPr>
          <w:rFonts w:cs="Times New Roman"/>
          <w:sz w:val="20"/>
          <w:szCs w:val="20"/>
        </w:rPr>
        <w:t>Must be malfeasance or nonfeasance, gross negligence – misjudgment is not good enough</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BJR only protects decisions; decisions not to act are also protected</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u w:val="single"/>
        </w:rPr>
        <w:t xml:space="preserve">Van </w:t>
      </w:r>
      <w:proofErr w:type="spellStart"/>
      <w:r w:rsidRPr="004266AB">
        <w:rPr>
          <w:rFonts w:cs="Times New Roman"/>
          <w:sz w:val="20"/>
          <w:szCs w:val="20"/>
          <w:u w:val="single"/>
        </w:rPr>
        <w:t>Gorkum</w:t>
      </w:r>
      <w:proofErr w:type="spellEnd"/>
      <w:r w:rsidRPr="004266AB">
        <w:rPr>
          <w:rFonts w:cs="Times New Roman"/>
          <w:sz w:val="20"/>
          <w:szCs w:val="20"/>
        </w:rPr>
        <w:t xml:space="preserve">: DE says BJR is a presumption that the directors acted on an informed basis, in good faith, and with honest belief that the action taken was in the best interest of the </w:t>
      </w:r>
      <w:proofErr w:type="spellStart"/>
      <w:r w:rsidRPr="004266AB">
        <w:rPr>
          <w:rFonts w:cs="Times New Roman"/>
          <w:sz w:val="20"/>
          <w:szCs w:val="20"/>
        </w:rPr>
        <w:t>corp</w:t>
      </w:r>
      <w:proofErr w:type="spellEnd"/>
      <w:r w:rsidRPr="004266AB">
        <w:rPr>
          <w:rFonts w:cs="Times New Roman"/>
          <w:sz w:val="20"/>
          <w:szCs w:val="20"/>
        </w:rPr>
        <w:t>; party bringing action must rebut this presumption</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Ratification</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If Board’s process isn’t fair, then Ct may take ratification into account (</w:t>
      </w:r>
      <w:proofErr w:type="spellStart"/>
      <w:r w:rsidRPr="004266AB">
        <w:rPr>
          <w:rFonts w:cs="Times New Roman"/>
          <w:sz w:val="20"/>
          <w:szCs w:val="20"/>
          <w:u w:val="single"/>
        </w:rPr>
        <w:t>Fliegler</w:t>
      </w:r>
      <w:proofErr w:type="spellEnd"/>
      <w:r w:rsidRPr="004266AB">
        <w:rPr>
          <w:rFonts w:cs="Times New Roman"/>
          <w:sz w:val="20"/>
          <w:szCs w:val="20"/>
        </w:rPr>
        <w:t>)</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Ratification isn’t enough (Board often holds majority of shares)</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Legislative override of traditional approach means interested transaction is not void if:</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Full disclosure and the Board ratifies; or</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Full disclosure and SH ratify; or</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Fair</w:t>
      </w:r>
    </w:p>
    <w:p w:rsidR="006647DD" w:rsidRPr="004266AB" w:rsidRDefault="006647DD" w:rsidP="006647DD">
      <w:pPr>
        <w:rPr>
          <w:rFonts w:cs="Times New Roman"/>
          <w:b/>
          <w:sz w:val="20"/>
          <w:szCs w:val="20"/>
        </w:rPr>
      </w:pPr>
      <w:r w:rsidRPr="004266AB">
        <w:rPr>
          <w:rFonts w:cs="Times New Roman"/>
          <w:b/>
          <w:sz w:val="20"/>
          <w:szCs w:val="20"/>
        </w:rPr>
        <w:t>10b-5</w:t>
      </w:r>
    </w:p>
    <w:p w:rsidR="006647DD" w:rsidRPr="004266AB" w:rsidRDefault="006647DD" w:rsidP="006647DD">
      <w:pPr>
        <w:pStyle w:val="ListParagraph"/>
        <w:numPr>
          <w:ilvl w:val="0"/>
          <w:numId w:val="4"/>
        </w:numPr>
        <w:rPr>
          <w:rFonts w:cs="Times New Roman"/>
          <w:sz w:val="20"/>
          <w:szCs w:val="20"/>
        </w:rPr>
      </w:pPr>
      <w:r w:rsidRPr="004266AB">
        <w:rPr>
          <w:rFonts w:cs="Times New Roman"/>
          <w:sz w:val="20"/>
          <w:szCs w:val="20"/>
        </w:rPr>
        <w:t>IPO: Initial Public Offering</w:t>
      </w:r>
    </w:p>
    <w:p w:rsidR="006647DD" w:rsidRPr="004266AB" w:rsidRDefault="006647DD" w:rsidP="006647DD">
      <w:pPr>
        <w:widowControl w:val="0"/>
        <w:numPr>
          <w:ilvl w:val="0"/>
          <w:numId w:val="4"/>
        </w:numPr>
        <w:suppressAutoHyphens/>
        <w:spacing w:line="240" w:lineRule="auto"/>
        <w:rPr>
          <w:rFonts w:cs="Times New Roman"/>
          <w:sz w:val="20"/>
          <w:szCs w:val="20"/>
        </w:rPr>
      </w:pPr>
      <w:r w:rsidRPr="004266AB">
        <w:rPr>
          <w:rFonts w:cs="Times New Roman"/>
          <w:sz w:val="20"/>
          <w:szCs w:val="20"/>
        </w:rPr>
        <w:t>Options, stocks, etc. are all securities, and 10b-5 protects them</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1933 act is disclosure statute</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Must file form S-1 and Prospectus; idea is- going to document business model, expected growth</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lastRenderedPageBreak/>
        <w:t>1934 act collects variety of disclosure provisions – 10b and 10b5</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Company disclosure on a regular basis of what their profits are</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Section 11a</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If is materially misleading, anyone signing it or is a director is liable; being an inexperienced person gets you nothing in the way of defense (still need due diligence)</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Rule 10b-5: Prohibits fraud by anyone related to buying/selling security</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Makes it unlawful for anyone, directly or indirectly, to give misleading information or not say something and it misleads (omission, commission)</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P suing needed to show:</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Scienter: P must show that D acted with intent to deceive or defraud (negligence insufficient)</w:t>
      </w:r>
    </w:p>
    <w:p w:rsidR="006647DD" w:rsidRPr="004266AB" w:rsidRDefault="006647DD" w:rsidP="006647DD">
      <w:pPr>
        <w:widowControl w:val="0"/>
        <w:numPr>
          <w:ilvl w:val="1"/>
          <w:numId w:val="2"/>
        </w:numPr>
        <w:suppressAutoHyphens/>
        <w:spacing w:line="240" w:lineRule="auto"/>
        <w:rPr>
          <w:rFonts w:cs="Times New Roman"/>
          <w:sz w:val="20"/>
          <w:szCs w:val="20"/>
        </w:rPr>
      </w:pPr>
      <w:proofErr w:type="spellStart"/>
      <w:r w:rsidRPr="004266AB">
        <w:rPr>
          <w:rFonts w:cs="Times New Roman"/>
          <w:sz w:val="20"/>
          <w:szCs w:val="20"/>
        </w:rPr>
        <w:t>ProxCa</w:t>
      </w:r>
      <w:proofErr w:type="spellEnd"/>
      <w:r w:rsidRPr="004266AB">
        <w:rPr>
          <w:rFonts w:cs="Times New Roman"/>
          <w:sz w:val="20"/>
          <w:szCs w:val="20"/>
        </w:rPr>
        <w:t>/Causation: P must show that misstatement caused the damage</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Materiality: P must show that a reasonable investor would likely consider misstatement important</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u w:val="single"/>
        </w:rPr>
        <w:t>Reliance</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 xml:space="preserve">Traditionally was bifurcated (P had to prove relied on affirm. </w:t>
      </w:r>
      <w:proofErr w:type="spellStart"/>
      <w:r w:rsidRPr="004266AB">
        <w:rPr>
          <w:rFonts w:cs="Times New Roman"/>
          <w:sz w:val="20"/>
          <w:szCs w:val="20"/>
        </w:rPr>
        <w:t>misrep</w:t>
      </w:r>
      <w:proofErr w:type="spellEnd"/>
      <w:r w:rsidRPr="004266AB">
        <w:rPr>
          <w:rFonts w:cs="Times New Roman"/>
          <w:sz w:val="20"/>
          <w:szCs w:val="20"/>
        </w:rPr>
        <w:t>; if failure to disclose, rebuttable presumption that P relied)</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u w:val="single"/>
        </w:rPr>
        <w:t>Basic Inc.</w:t>
      </w:r>
      <w:r w:rsidRPr="004266AB">
        <w:rPr>
          <w:rFonts w:cs="Times New Roman"/>
          <w:sz w:val="20"/>
          <w:szCs w:val="20"/>
        </w:rPr>
        <w:t xml:space="preserve"> extended rebuttable presumption to affirm. </w:t>
      </w:r>
      <w:proofErr w:type="spellStart"/>
      <w:r w:rsidRPr="004266AB">
        <w:rPr>
          <w:rFonts w:cs="Times New Roman"/>
          <w:sz w:val="20"/>
          <w:szCs w:val="20"/>
        </w:rPr>
        <w:t>misrep</w:t>
      </w:r>
      <w:proofErr w:type="spellEnd"/>
      <w:r w:rsidRPr="004266AB">
        <w:rPr>
          <w:rFonts w:cs="Times New Roman"/>
          <w:sz w:val="20"/>
          <w:szCs w:val="20"/>
        </w:rPr>
        <w:t>; shifted burden of proof of reliance to D (if P proves first three)</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Fraud-on-the-market</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Committed a fraud on the market, not necessarily on the individual</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Unsophisticated investors follow what sophisticated investors do; sophisticated investors rely on company statements</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Hence, relied on statements, even if didn’t know statements, because relied on sophisticated investors’ actions</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Puts and Calls</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Rights to buy (Call) or sell (Put) shares at a later date (naked put: don’t own stock when give option)</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Matters in terms of 10b because information will affect share price and also this trading</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Insider Trading</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Who’s banned from trading on material nonpublic info?</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Employees of company</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Temporary insiders</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Person who misappropriate information entrusted to them</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 xml:space="preserve">Tippers and </w:t>
      </w:r>
      <w:proofErr w:type="spellStart"/>
      <w:r w:rsidRPr="004266AB">
        <w:rPr>
          <w:rFonts w:cs="Times New Roman"/>
          <w:sz w:val="20"/>
          <w:szCs w:val="20"/>
        </w:rPr>
        <w:t>tippees</w:t>
      </w:r>
      <w:proofErr w:type="spellEnd"/>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Main weapon today to combat is 10b-5 (not the case until 1960s)</w:t>
      </w:r>
    </w:p>
    <w:p w:rsidR="006647DD" w:rsidRPr="004266AB" w:rsidRDefault="006647DD" w:rsidP="006647DD">
      <w:pPr>
        <w:widowControl w:val="0"/>
        <w:numPr>
          <w:ilvl w:val="1"/>
          <w:numId w:val="2"/>
        </w:numPr>
        <w:suppressAutoHyphens/>
        <w:spacing w:line="240" w:lineRule="auto"/>
        <w:rPr>
          <w:rFonts w:cs="Times New Roman"/>
          <w:sz w:val="20"/>
          <w:szCs w:val="20"/>
          <w:u w:val="single"/>
        </w:rPr>
      </w:pPr>
      <w:r w:rsidRPr="004266AB">
        <w:rPr>
          <w:rFonts w:cs="Times New Roman"/>
          <w:sz w:val="20"/>
          <w:szCs w:val="20"/>
          <w:u w:val="single"/>
        </w:rPr>
        <w:t>TX Gulf Sulphur</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Duty to disclose info or abstain from trading</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Must have a fiduciary nexus to have this duty</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Materiality: what reasonable investor might consider important if it might affect the value of the stock</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10b-5 prohibits: fraudulent statements in connection with the purchase or sale of a security</w:t>
      </w:r>
    </w:p>
    <w:p w:rsidR="006647DD" w:rsidRPr="004266AB" w:rsidRDefault="006647DD" w:rsidP="006647DD">
      <w:pPr>
        <w:widowControl w:val="0"/>
        <w:numPr>
          <w:ilvl w:val="1"/>
          <w:numId w:val="2"/>
        </w:numPr>
        <w:suppressAutoHyphens/>
        <w:spacing w:line="240" w:lineRule="auto"/>
        <w:rPr>
          <w:rFonts w:cs="Times New Roman"/>
          <w:sz w:val="20"/>
          <w:szCs w:val="20"/>
        </w:rPr>
      </w:pPr>
      <w:proofErr w:type="spellStart"/>
      <w:r w:rsidRPr="004266AB">
        <w:rPr>
          <w:rFonts w:cs="Times New Roman"/>
          <w:sz w:val="20"/>
          <w:szCs w:val="20"/>
          <w:u w:val="single"/>
        </w:rPr>
        <w:t>Chiarella</w:t>
      </w:r>
      <w:proofErr w:type="spellEnd"/>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Duty to disclose/abstain arises when in a relationship of trust between individual who’s trading on information and those on the inside</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No fraud absent a duty to speak</w:t>
      </w:r>
    </w:p>
    <w:p w:rsidR="006647DD" w:rsidRPr="004266AB" w:rsidRDefault="006647DD" w:rsidP="006647DD">
      <w:pPr>
        <w:widowControl w:val="0"/>
        <w:numPr>
          <w:ilvl w:val="1"/>
          <w:numId w:val="2"/>
        </w:numPr>
        <w:suppressAutoHyphens/>
        <w:spacing w:line="240" w:lineRule="auto"/>
        <w:rPr>
          <w:rFonts w:cs="Times New Roman"/>
          <w:sz w:val="20"/>
          <w:szCs w:val="20"/>
          <w:u w:val="single"/>
        </w:rPr>
      </w:pPr>
      <w:r w:rsidRPr="004266AB">
        <w:rPr>
          <w:rFonts w:cs="Times New Roman"/>
          <w:sz w:val="20"/>
          <w:szCs w:val="20"/>
          <w:u w:val="single"/>
        </w:rPr>
        <w:t>Dirks v. SEC</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Trying to stop fraud is not breach of fiduciary duty</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Absent breach of fiduciary duty, 10b-5 not applicable</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 xml:space="preserve">Whether </w:t>
      </w:r>
      <w:proofErr w:type="spellStart"/>
      <w:r w:rsidRPr="004266AB">
        <w:rPr>
          <w:rFonts w:cs="Times New Roman"/>
          <w:sz w:val="20"/>
          <w:szCs w:val="20"/>
        </w:rPr>
        <w:t>tippee</w:t>
      </w:r>
      <w:proofErr w:type="spellEnd"/>
      <w:r w:rsidRPr="004266AB">
        <w:rPr>
          <w:rFonts w:cs="Times New Roman"/>
          <w:sz w:val="20"/>
          <w:szCs w:val="20"/>
        </w:rPr>
        <w:t xml:space="preserve"> violates will depend on whether tipper owes fiduciary duty</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Breach of fiduciary duty occurs only where tipper earns benefit from fraud</w:t>
      </w:r>
    </w:p>
    <w:p w:rsidR="006647DD" w:rsidRPr="004266AB" w:rsidRDefault="006647DD" w:rsidP="006647DD">
      <w:pPr>
        <w:widowControl w:val="0"/>
        <w:suppressAutoHyphens/>
        <w:spacing w:line="240" w:lineRule="auto"/>
        <w:rPr>
          <w:rFonts w:cs="Times New Roman"/>
          <w:sz w:val="20"/>
          <w:szCs w:val="20"/>
        </w:rPr>
      </w:pPr>
      <w:r w:rsidRPr="004266AB">
        <w:rPr>
          <w:rFonts w:cs="Times New Roman"/>
          <w:b/>
          <w:sz w:val="20"/>
          <w:szCs w:val="20"/>
        </w:rPr>
        <w:t>Derivative Suits</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Direct v. Derivative</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 xml:space="preserve">Direct: individual cause of action (recovery </w:t>
      </w:r>
      <w:r w:rsidRPr="004266AB">
        <w:rPr>
          <w:rFonts w:cs="Times New Roman"/>
          <w:sz w:val="20"/>
          <w:szCs w:val="20"/>
        </w:rPr>
        <w:sym w:font="Wingdings" w:char="F0E0"/>
      </w:r>
      <w:r w:rsidRPr="004266AB">
        <w:rPr>
          <w:rFonts w:cs="Times New Roman"/>
          <w:sz w:val="20"/>
          <w:szCs w:val="20"/>
        </w:rPr>
        <w:t xml:space="preserve"> SH)</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 xml:space="preserve">Derivative: 1) individual SH who, 2) under normal circumstances wouldn’t have the right to sue, 3) steps into the shoes of the </w:t>
      </w:r>
      <w:proofErr w:type="spellStart"/>
      <w:r w:rsidRPr="004266AB">
        <w:rPr>
          <w:rFonts w:cs="Times New Roman"/>
          <w:sz w:val="20"/>
          <w:szCs w:val="20"/>
        </w:rPr>
        <w:t>corp</w:t>
      </w:r>
      <w:proofErr w:type="spellEnd"/>
      <w:r w:rsidRPr="004266AB">
        <w:rPr>
          <w:rFonts w:cs="Times New Roman"/>
          <w:sz w:val="20"/>
          <w:szCs w:val="20"/>
        </w:rPr>
        <w:t xml:space="preserve"> (thus any recovery from suit </w:t>
      </w:r>
      <w:r w:rsidRPr="004266AB">
        <w:rPr>
          <w:rFonts w:cs="Times New Roman"/>
          <w:sz w:val="20"/>
          <w:szCs w:val="20"/>
        </w:rPr>
        <w:sym w:font="Wingdings" w:char="F0E0"/>
      </w:r>
      <w:r w:rsidRPr="004266AB">
        <w:rPr>
          <w:rFonts w:cs="Times New Roman"/>
          <w:sz w:val="20"/>
          <w:szCs w:val="20"/>
        </w:rPr>
        <w:t xml:space="preserve"> </w:t>
      </w:r>
      <w:proofErr w:type="spellStart"/>
      <w:r w:rsidRPr="004266AB">
        <w:rPr>
          <w:rFonts w:cs="Times New Roman"/>
          <w:sz w:val="20"/>
          <w:szCs w:val="20"/>
        </w:rPr>
        <w:t>corp</w:t>
      </w:r>
      <w:proofErr w:type="spellEnd"/>
      <w:r w:rsidRPr="004266AB">
        <w:rPr>
          <w:rFonts w:cs="Times New Roman"/>
          <w:sz w:val="20"/>
          <w:szCs w:val="20"/>
        </w:rPr>
        <w:t>)</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Requirements for action</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 xml:space="preserve">SH must first sue in equity to bring suit against directors (i.e. SH sues </w:t>
      </w:r>
      <w:proofErr w:type="spellStart"/>
      <w:r w:rsidRPr="004266AB">
        <w:rPr>
          <w:rFonts w:cs="Times New Roman"/>
          <w:sz w:val="20"/>
          <w:szCs w:val="20"/>
        </w:rPr>
        <w:t>corp</w:t>
      </w:r>
      <w:proofErr w:type="spellEnd"/>
      <w:r w:rsidRPr="004266AB">
        <w:rPr>
          <w:rFonts w:cs="Times New Roman"/>
          <w:sz w:val="20"/>
          <w:szCs w:val="20"/>
        </w:rPr>
        <w:t xml:space="preserve"> for right to sue directors)</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lastRenderedPageBreak/>
        <w:t>Actions must allege that P has made demand on board or why demand should be excused</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 xml:space="preserve">Either </w:t>
      </w:r>
      <w:proofErr w:type="spellStart"/>
      <w:r w:rsidRPr="004266AB">
        <w:rPr>
          <w:rFonts w:cs="Times New Roman"/>
          <w:sz w:val="20"/>
          <w:szCs w:val="20"/>
        </w:rPr>
        <w:t>Bd</w:t>
      </w:r>
      <w:proofErr w:type="spellEnd"/>
      <w:r w:rsidRPr="004266AB">
        <w:rPr>
          <w:rFonts w:cs="Times New Roman"/>
          <w:sz w:val="20"/>
          <w:szCs w:val="20"/>
        </w:rPr>
        <w:t xml:space="preserve"> rejected demand and was wrong in rejection (Ct looks for a good faith rejection by independent </w:t>
      </w:r>
      <w:proofErr w:type="spellStart"/>
      <w:r w:rsidRPr="004266AB">
        <w:rPr>
          <w:rFonts w:cs="Times New Roman"/>
          <w:sz w:val="20"/>
          <w:szCs w:val="20"/>
        </w:rPr>
        <w:t>Bd</w:t>
      </w:r>
      <w:proofErr w:type="spellEnd"/>
      <w:r w:rsidRPr="004266AB">
        <w:rPr>
          <w:rFonts w:cs="Times New Roman"/>
          <w:sz w:val="20"/>
          <w:szCs w:val="20"/>
        </w:rPr>
        <w:t>); OR SH didn’t make demand because futile</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 xml:space="preserve">Demand futility: </w:t>
      </w:r>
      <w:proofErr w:type="spellStart"/>
      <w:r w:rsidRPr="004266AB">
        <w:rPr>
          <w:rFonts w:cs="Times New Roman"/>
          <w:sz w:val="20"/>
          <w:szCs w:val="20"/>
        </w:rPr>
        <w:t>Bd</w:t>
      </w:r>
      <w:proofErr w:type="spellEnd"/>
      <w:r w:rsidRPr="004266AB">
        <w:rPr>
          <w:rFonts w:cs="Times New Roman"/>
          <w:sz w:val="20"/>
          <w:szCs w:val="20"/>
        </w:rPr>
        <w:t xml:space="preserve"> could not have properly exercised independent/disinterested business judgment in responding to a demand; conflict of interest in that directors who breach duty have power to sue selves (probably won’t use that power)</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 xml:space="preserve">Majority of </w:t>
      </w:r>
      <w:proofErr w:type="spellStart"/>
      <w:r w:rsidRPr="004266AB">
        <w:rPr>
          <w:rFonts w:cs="Times New Roman"/>
          <w:sz w:val="20"/>
          <w:szCs w:val="20"/>
        </w:rPr>
        <w:t>Bd</w:t>
      </w:r>
      <w:proofErr w:type="spellEnd"/>
      <w:r w:rsidRPr="004266AB">
        <w:rPr>
          <w:rFonts w:cs="Times New Roman"/>
          <w:sz w:val="20"/>
          <w:szCs w:val="20"/>
        </w:rPr>
        <w:t xml:space="preserve"> has interest in transaction; Majority of </w:t>
      </w:r>
      <w:proofErr w:type="spellStart"/>
      <w:r w:rsidRPr="004266AB">
        <w:rPr>
          <w:rFonts w:cs="Times New Roman"/>
          <w:sz w:val="20"/>
          <w:szCs w:val="20"/>
        </w:rPr>
        <w:t>Bd</w:t>
      </w:r>
      <w:proofErr w:type="spellEnd"/>
      <w:r w:rsidRPr="004266AB">
        <w:rPr>
          <w:rFonts w:cs="Times New Roman"/>
          <w:sz w:val="20"/>
          <w:szCs w:val="20"/>
        </w:rPr>
        <w:t xml:space="preserve"> is dominated or controlled by alleged wrongdoer; Or challenged transaction was not product of valid business judgment</w:t>
      </w:r>
    </w:p>
    <w:p w:rsidR="006647DD" w:rsidRPr="004266AB" w:rsidRDefault="006647DD" w:rsidP="006647DD">
      <w:pPr>
        <w:widowControl w:val="0"/>
        <w:numPr>
          <w:ilvl w:val="0"/>
          <w:numId w:val="2"/>
        </w:numPr>
        <w:suppressAutoHyphens/>
        <w:spacing w:line="240" w:lineRule="auto"/>
        <w:rPr>
          <w:rFonts w:cs="Times New Roman"/>
          <w:sz w:val="20"/>
          <w:szCs w:val="20"/>
        </w:rPr>
      </w:pPr>
      <w:r w:rsidRPr="004266AB">
        <w:rPr>
          <w:rFonts w:cs="Times New Roman"/>
          <w:sz w:val="20"/>
          <w:szCs w:val="20"/>
        </w:rPr>
        <w:t>Special committee (S/C) of “untainted directors”</w:t>
      </w:r>
    </w:p>
    <w:p w:rsidR="006647DD" w:rsidRPr="004266AB" w:rsidRDefault="006647DD" w:rsidP="006647DD">
      <w:pPr>
        <w:widowControl w:val="0"/>
        <w:numPr>
          <w:ilvl w:val="1"/>
          <w:numId w:val="2"/>
        </w:numPr>
        <w:suppressAutoHyphens/>
        <w:spacing w:line="240" w:lineRule="auto"/>
        <w:rPr>
          <w:rFonts w:cs="Times New Roman"/>
          <w:sz w:val="20"/>
          <w:szCs w:val="20"/>
        </w:rPr>
      </w:pPr>
      <w:proofErr w:type="spellStart"/>
      <w:r w:rsidRPr="004266AB">
        <w:rPr>
          <w:rFonts w:cs="Times New Roman"/>
          <w:sz w:val="20"/>
          <w:szCs w:val="20"/>
        </w:rPr>
        <w:t>Cts</w:t>
      </w:r>
      <w:proofErr w:type="spellEnd"/>
      <w:r w:rsidRPr="004266AB">
        <w:rPr>
          <w:rFonts w:cs="Times New Roman"/>
          <w:sz w:val="20"/>
          <w:szCs w:val="20"/>
        </w:rPr>
        <w:t xml:space="preserve"> say BJR when S/C of disinterested, fully informed, independent members makes a decision</w:t>
      </w:r>
    </w:p>
    <w:p w:rsidR="006647DD" w:rsidRPr="004266AB" w:rsidRDefault="006647DD" w:rsidP="006647DD">
      <w:pPr>
        <w:widowControl w:val="0"/>
        <w:numPr>
          <w:ilvl w:val="1"/>
          <w:numId w:val="2"/>
        </w:numPr>
        <w:suppressAutoHyphens/>
        <w:spacing w:line="240" w:lineRule="auto"/>
        <w:rPr>
          <w:rFonts w:cs="Times New Roman"/>
          <w:sz w:val="20"/>
          <w:szCs w:val="20"/>
        </w:rPr>
      </w:pPr>
      <w:r w:rsidRPr="004266AB">
        <w:rPr>
          <w:rFonts w:cs="Times New Roman"/>
          <w:sz w:val="20"/>
          <w:szCs w:val="20"/>
        </w:rPr>
        <w:t>Ct looks at process: is S/C following all the steps?</w:t>
      </w:r>
    </w:p>
    <w:p w:rsidR="006647DD" w:rsidRPr="004266AB" w:rsidRDefault="006647DD" w:rsidP="006647DD">
      <w:pPr>
        <w:widowControl w:val="0"/>
        <w:numPr>
          <w:ilvl w:val="2"/>
          <w:numId w:val="2"/>
        </w:numPr>
        <w:suppressAutoHyphens/>
        <w:spacing w:line="240" w:lineRule="auto"/>
        <w:rPr>
          <w:rFonts w:cs="Times New Roman"/>
          <w:sz w:val="20"/>
          <w:szCs w:val="20"/>
        </w:rPr>
      </w:pPr>
      <w:r w:rsidRPr="004266AB">
        <w:rPr>
          <w:rFonts w:cs="Times New Roman"/>
          <w:sz w:val="20"/>
          <w:szCs w:val="20"/>
        </w:rPr>
        <w:t>Ct inquires into independence and good faith of S/C and its bases for supporting conclusions</w:t>
      </w:r>
    </w:p>
    <w:p w:rsidR="006647DD" w:rsidRPr="004266AB" w:rsidRDefault="006647DD" w:rsidP="006647DD">
      <w:pPr>
        <w:widowControl w:val="0"/>
        <w:numPr>
          <w:ilvl w:val="3"/>
          <w:numId w:val="2"/>
        </w:numPr>
        <w:suppressAutoHyphens/>
        <w:spacing w:line="240" w:lineRule="auto"/>
        <w:rPr>
          <w:rFonts w:cs="Times New Roman"/>
          <w:sz w:val="20"/>
          <w:szCs w:val="20"/>
        </w:rPr>
      </w:pPr>
      <w:r w:rsidRPr="004266AB">
        <w:rPr>
          <w:rFonts w:cs="Times New Roman"/>
          <w:sz w:val="20"/>
          <w:szCs w:val="20"/>
        </w:rPr>
        <w:t>Requires detailed report of S/C’s findings, procedures</w:t>
      </w:r>
    </w:p>
    <w:p w:rsidR="006647DD" w:rsidRPr="004266AB" w:rsidRDefault="006647DD" w:rsidP="006647DD">
      <w:pPr>
        <w:widowControl w:val="0"/>
        <w:suppressAutoHyphens/>
        <w:spacing w:line="240" w:lineRule="auto"/>
        <w:rPr>
          <w:rFonts w:cs="Times New Roman"/>
          <w:b/>
          <w:sz w:val="20"/>
          <w:szCs w:val="20"/>
        </w:rPr>
      </w:pPr>
      <w:r w:rsidRPr="004266AB">
        <w:rPr>
          <w:rFonts w:cs="Times New Roman"/>
          <w:b/>
          <w:sz w:val="20"/>
          <w:szCs w:val="20"/>
        </w:rPr>
        <w:t>Proxy Fights</w:t>
      </w:r>
    </w:p>
    <w:p w:rsidR="006647DD" w:rsidRPr="004266AB" w:rsidRDefault="006647DD" w:rsidP="006647DD">
      <w:pPr>
        <w:pStyle w:val="ListParagraph"/>
        <w:widowControl w:val="0"/>
        <w:numPr>
          <w:ilvl w:val="0"/>
          <w:numId w:val="2"/>
        </w:numPr>
        <w:suppressAutoHyphens/>
        <w:spacing w:line="240" w:lineRule="auto"/>
        <w:rPr>
          <w:rFonts w:cs="Times New Roman"/>
          <w:sz w:val="20"/>
          <w:szCs w:val="20"/>
        </w:rPr>
      </w:pPr>
      <w:r w:rsidRPr="004266AB">
        <w:rPr>
          <w:rFonts w:cs="Times New Roman"/>
          <w:sz w:val="20"/>
          <w:szCs w:val="20"/>
        </w:rPr>
        <w:t>Only shareholders who hold stock on the record date can vote</w:t>
      </w:r>
    </w:p>
    <w:p w:rsidR="006647DD" w:rsidRPr="004266AB" w:rsidRDefault="006647DD" w:rsidP="006647DD">
      <w:pPr>
        <w:pStyle w:val="ListParagraph"/>
        <w:widowControl w:val="0"/>
        <w:numPr>
          <w:ilvl w:val="0"/>
          <w:numId w:val="2"/>
        </w:numPr>
        <w:suppressAutoHyphens/>
        <w:spacing w:line="240" w:lineRule="auto"/>
        <w:rPr>
          <w:rFonts w:cs="Times New Roman"/>
          <w:sz w:val="20"/>
          <w:szCs w:val="20"/>
        </w:rPr>
      </w:pPr>
      <w:r w:rsidRPr="004266AB">
        <w:rPr>
          <w:rFonts w:cs="Times New Roman"/>
          <w:sz w:val="20"/>
          <w:szCs w:val="20"/>
        </w:rPr>
        <w:t>Proxyholder (proxy): SH appointed agent who attends meeting and votes on SH’s behalf</w:t>
      </w:r>
    </w:p>
    <w:p w:rsidR="006647DD" w:rsidRPr="004266AB" w:rsidRDefault="006647DD" w:rsidP="006647DD">
      <w:pPr>
        <w:pStyle w:val="ListParagraph"/>
        <w:widowControl w:val="0"/>
        <w:numPr>
          <w:ilvl w:val="0"/>
          <w:numId w:val="2"/>
        </w:numPr>
        <w:suppressAutoHyphens/>
        <w:spacing w:line="240" w:lineRule="auto"/>
        <w:rPr>
          <w:rFonts w:cs="Times New Roman"/>
          <w:sz w:val="20"/>
          <w:szCs w:val="20"/>
        </w:rPr>
      </w:pPr>
      <w:r w:rsidRPr="004266AB">
        <w:rPr>
          <w:rFonts w:cs="Times New Roman"/>
          <w:sz w:val="20"/>
          <w:szCs w:val="20"/>
        </w:rPr>
        <w:t>De facto control can be with much smaller percent; de jure control is 51% or more</w:t>
      </w:r>
    </w:p>
    <w:p w:rsidR="006647DD" w:rsidRPr="004266AB" w:rsidRDefault="006647DD" w:rsidP="006647DD">
      <w:pPr>
        <w:pStyle w:val="ListParagraph"/>
        <w:widowControl w:val="0"/>
        <w:numPr>
          <w:ilvl w:val="0"/>
          <w:numId w:val="2"/>
        </w:numPr>
        <w:suppressAutoHyphens/>
        <w:spacing w:line="240" w:lineRule="auto"/>
        <w:rPr>
          <w:rFonts w:cs="Times New Roman"/>
          <w:sz w:val="20"/>
          <w:szCs w:val="20"/>
          <w:u w:val="single"/>
        </w:rPr>
      </w:pPr>
      <w:r w:rsidRPr="004266AB">
        <w:rPr>
          <w:rFonts w:cs="Times New Roman"/>
          <w:sz w:val="20"/>
          <w:szCs w:val="20"/>
          <w:u w:val="single"/>
        </w:rPr>
        <w:t>Levin v. MGM</w:t>
      </w:r>
    </w:p>
    <w:p w:rsidR="006647DD" w:rsidRPr="004266AB" w:rsidRDefault="006647DD" w:rsidP="006647DD">
      <w:pPr>
        <w:pStyle w:val="ListParagraph"/>
        <w:widowControl w:val="0"/>
        <w:numPr>
          <w:ilvl w:val="1"/>
          <w:numId w:val="2"/>
        </w:numPr>
        <w:suppressAutoHyphens/>
        <w:spacing w:line="240" w:lineRule="auto"/>
        <w:rPr>
          <w:rFonts w:cs="Times New Roman"/>
          <w:sz w:val="20"/>
          <w:szCs w:val="20"/>
        </w:rPr>
      </w:pPr>
      <w:r w:rsidRPr="004266AB">
        <w:rPr>
          <w:rFonts w:cs="Times New Roman"/>
          <w:sz w:val="20"/>
          <w:szCs w:val="20"/>
        </w:rPr>
        <w:t>Given virtues of informed voting, corporations can be charged for costs of informing</w:t>
      </w:r>
    </w:p>
    <w:p w:rsidR="006647DD" w:rsidRPr="004266AB" w:rsidRDefault="006647DD" w:rsidP="006647DD">
      <w:pPr>
        <w:pStyle w:val="ListParagraph"/>
        <w:widowControl w:val="0"/>
        <w:numPr>
          <w:ilvl w:val="2"/>
          <w:numId w:val="2"/>
        </w:numPr>
        <w:suppressAutoHyphens/>
        <w:spacing w:line="240" w:lineRule="auto"/>
        <w:rPr>
          <w:rFonts w:cs="Times New Roman"/>
          <w:sz w:val="20"/>
          <w:szCs w:val="20"/>
        </w:rPr>
      </w:pPr>
      <w:r w:rsidRPr="004266AB">
        <w:rPr>
          <w:rFonts w:cs="Times New Roman"/>
          <w:sz w:val="20"/>
          <w:szCs w:val="20"/>
        </w:rPr>
        <w:t xml:space="preserve">In uncontested year, </w:t>
      </w:r>
      <w:proofErr w:type="spellStart"/>
      <w:r w:rsidRPr="004266AB">
        <w:rPr>
          <w:rFonts w:cs="Times New Roman"/>
          <w:sz w:val="20"/>
          <w:szCs w:val="20"/>
        </w:rPr>
        <w:t>corp</w:t>
      </w:r>
      <w:proofErr w:type="spellEnd"/>
      <w:r w:rsidRPr="004266AB">
        <w:rPr>
          <w:rFonts w:cs="Times New Roman"/>
          <w:sz w:val="20"/>
          <w:szCs w:val="20"/>
        </w:rPr>
        <w:t xml:space="preserve"> must spend money for quorum (soliciting proxies), so controversial year shouldn’t change that</w:t>
      </w:r>
    </w:p>
    <w:p w:rsidR="006647DD" w:rsidRPr="004266AB" w:rsidRDefault="006647DD" w:rsidP="006647DD">
      <w:pPr>
        <w:pStyle w:val="ListParagraph"/>
        <w:widowControl w:val="0"/>
        <w:numPr>
          <w:ilvl w:val="1"/>
          <w:numId w:val="2"/>
        </w:numPr>
        <w:suppressAutoHyphens/>
        <w:spacing w:line="240" w:lineRule="auto"/>
        <w:rPr>
          <w:rFonts w:cs="Times New Roman"/>
          <w:sz w:val="20"/>
          <w:szCs w:val="20"/>
        </w:rPr>
      </w:pPr>
      <w:r w:rsidRPr="004266AB">
        <w:rPr>
          <w:rFonts w:cs="Times New Roman"/>
          <w:sz w:val="20"/>
          <w:szCs w:val="20"/>
        </w:rPr>
        <w:t>Proxy fight reimbursement</w:t>
      </w:r>
    </w:p>
    <w:p w:rsidR="006647DD" w:rsidRPr="004266AB" w:rsidRDefault="006647DD" w:rsidP="006647DD">
      <w:pPr>
        <w:pStyle w:val="ListParagraph"/>
        <w:widowControl w:val="0"/>
        <w:numPr>
          <w:ilvl w:val="2"/>
          <w:numId w:val="2"/>
        </w:numPr>
        <w:suppressAutoHyphens/>
        <w:spacing w:line="240" w:lineRule="auto"/>
        <w:rPr>
          <w:rFonts w:cs="Times New Roman"/>
          <w:sz w:val="20"/>
          <w:szCs w:val="20"/>
        </w:rPr>
      </w:pPr>
      <w:r w:rsidRPr="004266AB">
        <w:rPr>
          <w:rFonts w:cs="Times New Roman"/>
          <w:sz w:val="20"/>
          <w:szCs w:val="20"/>
        </w:rPr>
        <w:t>Corporation may not reimburse unless dispute concerns policy</w:t>
      </w:r>
    </w:p>
    <w:p w:rsidR="006647DD" w:rsidRPr="004266AB" w:rsidRDefault="006647DD" w:rsidP="006647DD">
      <w:pPr>
        <w:pStyle w:val="ListParagraph"/>
        <w:widowControl w:val="0"/>
        <w:numPr>
          <w:ilvl w:val="2"/>
          <w:numId w:val="2"/>
        </w:numPr>
        <w:suppressAutoHyphens/>
        <w:spacing w:line="240" w:lineRule="auto"/>
        <w:rPr>
          <w:rFonts w:cs="Times New Roman"/>
          <w:sz w:val="20"/>
          <w:szCs w:val="20"/>
        </w:rPr>
      </w:pPr>
      <w:r w:rsidRPr="004266AB">
        <w:rPr>
          <w:rFonts w:cs="Times New Roman"/>
          <w:sz w:val="20"/>
          <w:szCs w:val="20"/>
        </w:rPr>
        <w:t>May reimburse only reasonable or proper expenses</w:t>
      </w:r>
    </w:p>
    <w:p w:rsidR="006647DD" w:rsidRPr="004266AB" w:rsidRDefault="006647DD" w:rsidP="006647DD">
      <w:pPr>
        <w:pStyle w:val="ListParagraph"/>
        <w:widowControl w:val="0"/>
        <w:numPr>
          <w:ilvl w:val="2"/>
          <w:numId w:val="2"/>
        </w:numPr>
        <w:suppressAutoHyphens/>
        <w:spacing w:line="240" w:lineRule="auto"/>
        <w:rPr>
          <w:rFonts w:cs="Times New Roman"/>
          <w:sz w:val="20"/>
          <w:szCs w:val="20"/>
        </w:rPr>
      </w:pPr>
      <w:r w:rsidRPr="004266AB">
        <w:rPr>
          <w:rFonts w:cs="Times New Roman"/>
          <w:sz w:val="20"/>
          <w:szCs w:val="20"/>
        </w:rPr>
        <w:t>Firm may reimburse incumbents whether they win or lose</w:t>
      </w:r>
    </w:p>
    <w:p w:rsidR="006647DD" w:rsidRPr="004266AB" w:rsidRDefault="006647DD" w:rsidP="006647DD">
      <w:pPr>
        <w:pStyle w:val="ListParagraph"/>
        <w:widowControl w:val="0"/>
        <w:numPr>
          <w:ilvl w:val="2"/>
          <w:numId w:val="2"/>
        </w:numPr>
        <w:suppressAutoHyphens/>
        <w:spacing w:line="240" w:lineRule="auto"/>
        <w:rPr>
          <w:rFonts w:cs="Times New Roman"/>
          <w:sz w:val="20"/>
          <w:szCs w:val="20"/>
        </w:rPr>
      </w:pPr>
      <w:r w:rsidRPr="004266AB">
        <w:rPr>
          <w:rFonts w:cs="Times New Roman"/>
          <w:sz w:val="20"/>
          <w:szCs w:val="20"/>
        </w:rPr>
        <w:t xml:space="preserve">Firm may reimburse new </w:t>
      </w:r>
      <w:proofErr w:type="spellStart"/>
      <w:r w:rsidRPr="004266AB">
        <w:rPr>
          <w:rFonts w:cs="Times New Roman"/>
          <w:sz w:val="20"/>
          <w:szCs w:val="20"/>
        </w:rPr>
        <w:t>Bd</w:t>
      </w:r>
      <w:proofErr w:type="spellEnd"/>
      <w:r w:rsidRPr="004266AB">
        <w:rPr>
          <w:rFonts w:cs="Times New Roman"/>
          <w:sz w:val="20"/>
          <w:szCs w:val="20"/>
        </w:rPr>
        <w:t xml:space="preserve"> only if they win, and only if SH ratify</w:t>
      </w:r>
    </w:p>
    <w:p w:rsidR="006647DD" w:rsidRPr="004266AB" w:rsidRDefault="006647DD" w:rsidP="006647DD">
      <w:pPr>
        <w:pStyle w:val="ListParagraph"/>
        <w:widowControl w:val="0"/>
        <w:numPr>
          <w:ilvl w:val="0"/>
          <w:numId w:val="2"/>
        </w:numPr>
        <w:suppressAutoHyphens/>
        <w:spacing w:line="240" w:lineRule="auto"/>
        <w:rPr>
          <w:rFonts w:cs="Times New Roman"/>
          <w:sz w:val="20"/>
          <w:szCs w:val="20"/>
        </w:rPr>
      </w:pPr>
      <w:r w:rsidRPr="004266AB">
        <w:rPr>
          <w:rFonts w:cs="Times New Roman"/>
          <w:sz w:val="20"/>
          <w:szCs w:val="20"/>
        </w:rPr>
        <w:t>14a-(8)(</w:t>
      </w:r>
      <w:proofErr w:type="spellStart"/>
      <w:r w:rsidRPr="004266AB">
        <w:rPr>
          <w:rFonts w:cs="Times New Roman"/>
          <w:sz w:val="20"/>
          <w:szCs w:val="20"/>
        </w:rPr>
        <w:t>i</w:t>
      </w:r>
      <w:proofErr w:type="spellEnd"/>
      <w:r w:rsidRPr="004266AB">
        <w:rPr>
          <w:rFonts w:cs="Times New Roman"/>
          <w:sz w:val="20"/>
          <w:szCs w:val="20"/>
        </w:rPr>
        <w:t>)(8), “the town meeting rule”: regulates SH proposals</w:t>
      </w:r>
    </w:p>
    <w:p w:rsidR="006647DD" w:rsidRPr="004266AB" w:rsidRDefault="006647DD" w:rsidP="006647DD">
      <w:pPr>
        <w:pStyle w:val="ListParagraph"/>
        <w:widowControl w:val="0"/>
        <w:numPr>
          <w:ilvl w:val="1"/>
          <w:numId w:val="2"/>
        </w:numPr>
        <w:suppressAutoHyphens/>
        <w:spacing w:line="240" w:lineRule="auto"/>
        <w:rPr>
          <w:rFonts w:cs="Times New Roman"/>
          <w:sz w:val="20"/>
          <w:szCs w:val="20"/>
        </w:rPr>
      </w:pPr>
      <w:r w:rsidRPr="004266AB">
        <w:rPr>
          <w:rFonts w:cs="Times New Roman"/>
          <w:sz w:val="20"/>
          <w:szCs w:val="20"/>
        </w:rPr>
        <w:t xml:space="preserve">Provides that </w:t>
      </w:r>
      <w:proofErr w:type="spellStart"/>
      <w:r w:rsidRPr="004266AB">
        <w:rPr>
          <w:rFonts w:cs="Times New Roman"/>
          <w:sz w:val="20"/>
          <w:szCs w:val="20"/>
        </w:rPr>
        <w:t>corp</w:t>
      </w:r>
      <w:proofErr w:type="spellEnd"/>
      <w:r w:rsidRPr="004266AB">
        <w:rPr>
          <w:rFonts w:cs="Times New Roman"/>
          <w:sz w:val="20"/>
          <w:szCs w:val="20"/>
        </w:rPr>
        <w:t xml:space="preserve"> may exclude SH proposal if proposal relates to election for membership on </w:t>
      </w:r>
      <w:proofErr w:type="spellStart"/>
      <w:r w:rsidRPr="004266AB">
        <w:rPr>
          <w:rFonts w:cs="Times New Roman"/>
          <w:sz w:val="20"/>
          <w:szCs w:val="20"/>
        </w:rPr>
        <w:t>BoD</w:t>
      </w:r>
      <w:proofErr w:type="spellEnd"/>
    </w:p>
    <w:p w:rsidR="006647DD" w:rsidRPr="004266AB" w:rsidRDefault="006647DD" w:rsidP="006647DD">
      <w:pPr>
        <w:pStyle w:val="ListParagraph"/>
        <w:widowControl w:val="0"/>
        <w:numPr>
          <w:ilvl w:val="1"/>
          <w:numId w:val="2"/>
        </w:numPr>
        <w:suppressAutoHyphens/>
        <w:spacing w:line="240" w:lineRule="auto"/>
        <w:rPr>
          <w:rFonts w:cs="Times New Roman"/>
          <w:sz w:val="20"/>
          <w:szCs w:val="20"/>
        </w:rPr>
      </w:pPr>
      <w:r w:rsidRPr="004266AB">
        <w:rPr>
          <w:rFonts w:cs="Times New Roman"/>
          <w:sz w:val="20"/>
          <w:szCs w:val="20"/>
        </w:rPr>
        <w:t>5% rule</w:t>
      </w:r>
    </w:p>
    <w:p w:rsidR="00087D76" w:rsidRPr="004266AB" w:rsidRDefault="006647DD" w:rsidP="006647DD">
      <w:pPr>
        <w:pStyle w:val="ListParagraph"/>
        <w:widowControl w:val="0"/>
        <w:numPr>
          <w:ilvl w:val="2"/>
          <w:numId w:val="2"/>
        </w:numPr>
        <w:suppressAutoHyphens/>
        <w:spacing w:line="240" w:lineRule="auto"/>
        <w:rPr>
          <w:rFonts w:cs="Times New Roman"/>
          <w:sz w:val="20"/>
          <w:szCs w:val="20"/>
        </w:rPr>
      </w:pPr>
      <w:r w:rsidRPr="004266AB">
        <w:rPr>
          <w:rFonts w:cs="Times New Roman"/>
          <w:sz w:val="20"/>
          <w:szCs w:val="20"/>
        </w:rPr>
        <w:t>Issuer of securities may omit a proposal and any statement in support thereof from its proxy statement and form of proxy if the proposal relates to operations which account for less than 5% of the issuer’s total assets at the end of its most recent fiscal year, and for less than 5% of its net earnings and gross sales for its most recent fiscal year, and is not otherwise significantly related to the issuer’s business</w:t>
      </w:r>
    </w:p>
    <w:sectPr w:rsidR="00087D76" w:rsidRPr="004266AB" w:rsidSect="004266AB">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DF" w:rsidRDefault="00D861DF" w:rsidP="00AE583C">
      <w:pPr>
        <w:spacing w:line="240" w:lineRule="auto"/>
      </w:pPr>
      <w:r>
        <w:separator/>
      </w:r>
    </w:p>
  </w:endnote>
  <w:endnote w:type="continuationSeparator" w:id="0">
    <w:p w:rsidR="00D861DF" w:rsidRDefault="00D861DF" w:rsidP="00AE5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34731"/>
      <w:docPartObj>
        <w:docPartGallery w:val="Page Numbers (Bottom of Page)"/>
        <w:docPartUnique/>
      </w:docPartObj>
    </w:sdtPr>
    <w:sdtEndPr/>
    <w:sdtContent>
      <w:p w:rsidR="00024565" w:rsidRDefault="00AE583C">
        <w:pPr>
          <w:pStyle w:val="Footer"/>
          <w:jc w:val="center"/>
        </w:pPr>
        <w:r>
          <w:fldChar w:fldCharType="begin"/>
        </w:r>
        <w:r w:rsidR="006647DD">
          <w:instrText xml:space="preserve"> PAGE   \* MERGEFORMAT </w:instrText>
        </w:r>
        <w:r>
          <w:fldChar w:fldCharType="separate"/>
        </w:r>
        <w:r w:rsidR="00E867F1">
          <w:rPr>
            <w:noProof/>
          </w:rPr>
          <w:t>1</w:t>
        </w:r>
        <w:r>
          <w:fldChar w:fldCharType="end"/>
        </w:r>
      </w:p>
    </w:sdtContent>
  </w:sdt>
  <w:p w:rsidR="00024565" w:rsidRDefault="00D86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DF" w:rsidRDefault="00D861DF" w:rsidP="00AE583C">
      <w:pPr>
        <w:spacing w:line="240" w:lineRule="auto"/>
      </w:pPr>
      <w:r>
        <w:separator/>
      </w:r>
    </w:p>
  </w:footnote>
  <w:footnote w:type="continuationSeparator" w:id="0">
    <w:p w:rsidR="00D861DF" w:rsidRDefault="00D861DF" w:rsidP="00AE58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3E5C"/>
    <w:multiLevelType w:val="hybridMultilevel"/>
    <w:tmpl w:val="317C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36FAE"/>
    <w:multiLevelType w:val="hybridMultilevel"/>
    <w:tmpl w:val="672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52F4E"/>
    <w:multiLevelType w:val="hybridMultilevel"/>
    <w:tmpl w:val="1ADE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425AD"/>
    <w:multiLevelType w:val="hybridMultilevel"/>
    <w:tmpl w:val="09EA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E40A4"/>
    <w:multiLevelType w:val="hybridMultilevel"/>
    <w:tmpl w:val="C4021308"/>
    <w:lvl w:ilvl="0" w:tplc="840A094A">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DD"/>
    <w:rsid w:val="00087D76"/>
    <w:rsid w:val="002368D6"/>
    <w:rsid w:val="003A1976"/>
    <w:rsid w:val="004266AB"/>
    <w:rsid w:val="00655434"/>
    <w:rsid w:val="006647DD"/>
    <w:rsid w:val="00A74535"/>
    <w:rsid w:val="00AE583C"/>
    <w:rsid w:val="00B05218"/>
    <w:rsid w:val="00D861DF"/>
    <w:rsid w:val="00E80B41"/>
    <w:rsid w:val="00E8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DD"/>
    <w:pPr>
      <w:ind w:left="720"/>
      <w:contextualSpacing/>
    </w:pPr>
  </w:style>
  <w:style w:type="table" w:styleId="TableGrid">
    <w:name w:val="Table Grid"/>
    <w:basedOn w:val="TableNormal"/>
    <w:uiPriority w:val="59"/>
    <w:rsid w:val="006647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47DD"/>
    <w:pPr>
      <w:tabs>
        <w:tab w:val="center" w:pos="4680"/>
        <w:tab w:val="right" w:pos="9360"/>
      </w:tabs>
      <w:spacing w:line="240" w:lineRule="auto"/>
    </w:pPr>
  </w:style>
  <w:style w:type="character" w:customStyle="1" w:styleId="FooterChar">
    <w:name w:val="Footer Char"/>
    <w:basedOn w:val="DefaultParagraphFont"/>
    <w:link w:val="Footer"/>
    <w:uiPriority w:val="99"/>
    <w:rsid w:val="006647DD"/>
  </w:style>
  <w:style w:type="paragraph" w:styleId="Header">
    <w:name w:val="header"/>
    <w:basedOn w:val="Normal"/>
    <w:link w:val="HeaderChar"/>
    <w:uiPriority w:val="99"/>
    <w:semiHidden/>
    <w:unhideWhenUsed/>
    <w:rsid w:val="004266A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26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DD"/>
    <w:pPr>
      <w:ind w:left="720"/>
      <w:contextualSpacing/>
    </w:pPr>
  </w:style>
  <w:style w:type="table" w:styleId="TableGrid">
    <w:name w:val="Table Grid"/>
    <w:basedOn w:val="TableNormal"/>
    <w:uiPriority w:val="59"/>
    <w:rsid w:val="006647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47DD"/>
    <w:pPr>
      <w:tabs>
        <w:tab w:val="center" w:pos="4680"/>
        <w:tab w:val="right" w:pos="9360"/>
      </w:tabs>
      <w:spacing w:line="240" w:lineRule="auto"/>
    </w:pPr>
  </w:style>
  <w:style w:type="character" w:customStyle="1" w:styleId="FooterChar">
    <w:name w:val="Footer Char"/>
    <w:basedOn w:val="DefaultParagraphFont"/>
    <w:link w:val="Footer"/>
    <w:uiPriority w:val="99"/>
    <w:rsid w:val="006647DD"/>
  </w:style>
  <w:style w:type="paragraph" w:styleId="Header">
    <w:name w:val="header"/>
    <w:basedOn w:val="Normal"/>
    <w:link w:val="HeaderChar"/>
    <w:uiPriority w:val="99"/>
    <w:semiHidden/>
    <w:unhideWhenUsed/>
    <w:rsid w:val="004266A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2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4287</Words>
  <Characters>17148</Characters>
  <Application>Microsoft Office Word</Application>
  <DocSecurity>0</DocSecurity>
  <Lines>285</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jnorthard</cp:lastModifiedBy>
  <cp:revision>2</cp:revision>
  <dcterms:created xsi:type="dcterms:W3CDTF">2015-11-09T21:06:00Z</dcterms:created>
  <dcterms:modified xsi:type="dcterms:W3CDTF">2015-11-09T21:06:00Z</dcterms:modified>
</cp:coreProperties>
</file>